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65" w:rsidRDefault="00CA5165" w:rsidP="00CA5165">
      <w:pPr>
        <w:tabs>
          <w:tab w:val="left" w:pos="2085"/>
          <w:tab w:val="center" w:pos="5103"/>
        </w:tabs>
        <w:contextualSpacing/>
        <w:rPr>
          <w:rFonts w:ascii="Calibri" w:hAnsi="Calibri" w:cs="Calibri"/>
          <w:b/>
          <w:sz w:val="48"/>
          <w:szCs w:val="48"/>
        </w:rPr>
      </w:pPr>
      <w:r>
        <w:rPr>
          <w:rFonts w:ascii="Calibri" w:hAnsi="Calibri" w:cs="Calibri"/>
          <w:b/>
          <w:sz w:val="48"/>
          <w:szCs w:val="48"/>
        </w:rPr>
        <w:tab/>
      </w:r>
      <w:r>
        <w:rPr>
          <w:rFonts w:ascii="Calibri" w:hAnsi="Calibri" w:cs="Calibri"/>
          <w:b/>
          <w:sz w:val="48"/>
          <w:szCs w:val="48"/>
        </w:rPr>
        <w:tab/>
      </w:r>
    </w:p>
    <w:p w:rsidR="00CA5165" w:rsidRDefault="00CA5165" w:rsidP="00CA5165">
      <w:pPr>
        <w:tabs>
          <w:tab w:val="left" w:pos="2085"/>
          <w:tab w:val="center" w:pos="5103"/>
        </w:tabs>
        <w:contextualSpacing/>
        <w:rPr>
          <w:rFonts w:ascii="Calibri" w:hAnsi="Calibri" w:cs="Calibri"/>
          <w:b/>
          <w:sz w:val="48"/>
          <w:szCs w:val="48"/>
        </w:rPr>
      </w:pPr>
    </w:p>
    <w:p w:rsidR="00CA5165" w:rsidRPr="00B970EF" w:rsidRDefault="00CA5165" w:rsidP="00CA5165">
      <w:pPr>
        <w:tabs>
          <w:tab w:val="left" w:pos="2085"/>
          <w:tab w:val="center" w:pos="5103"/>
        </w:tabs>
        <w:contextualSpacing/>
        <w:jc w:val="center"/>
        <w:rPr>
          <w:rFonts w:ascii="Calibri" w:hAnsi="Calibri" w:cs="Calibri"/>
          <w:b/>
          <w:sz w:val="48"/>
          <w:szCs w:val="48"/>
        </w:rPr>
      </w:pPr>
      <w:r w:rsidRPr="00B970EF">
        <w:rPr>
          <w:rFonts w:ascii="Calibri" w:hAnsi="Calibri" w:cs="Calibri"/>
          <w:b/>
          <w:sz w:val="48"/>
          <w:szCs w:val="48"/>
        </w:rPr>
        <w:t>PROTOCOLLO DI INTESA</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PER LA LEGALITÀ E LA PREVENZIONE DEI TENTATIVI </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 DI INFILTRAZIONE CRIMINALE </w:t>
      </w: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Pr="00B970EF" w:rsidRDefault="00CA5165" w:rsidP="00CA5165">
      <w:pPr>
        <w:contextualSpacing/>
        <w:jc w:val="center"/>
        <w:rPr>
          <w:rFonts w:ascii="Calibri" w:hAnsi="Calibri" w:cs="Calibri"/>
          <w:b/>
          <w:sz w:val="48"/>
          <w:szCs w:val="48"/>
        </w:rPr>
      </w:pP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TRA </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LA PREFETTURA </w:t>
      </w:r>
      <w:proofErr w:type="gramStart"/>
      <w:r w:rsidRPr="00B970EF">
        <w:rPr>
          <w:rFonts w:ascii="Calibri" w:hAnsi="Calibri" w:cs="Calibri"/>
          <w:b/>
          <w:sz w:val="48"/>
          <w:szCs w:val="48"/>
        </w:rPr>
        <w:t>DI  ENNA</w:t>
      </w:r>
      <w:proofErr w:type="gramEnd"/>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E </w:t>
      </w:r>
    </w:p>
    <w:p w:rsidR="00CA5165" w:rsidRDefault="00CA5165" w:rsidP="00CA5165">
      <w:pPr>
        <w:contextualSpacing/>
        <w:jc w:val="center"/>
        <w:rPr>
          <w:rFonts w:ascii="Calibri" w:hAnsi="Calibri" w:cs="Calibri"/>
          <w:b/>
          <w:sz w:val="48"/>
          <w:szCs w:val="48"/>
        </w:rPr>
      </w:pPr>
      <w:r w:rsidRPr="00B970EF">
        <w:rPr>
          <w:rFonts w:ascii="Calibri" w:hAnsi="Calibri" w:cs="Calibri"/>
          <w:b/>
          <w:sz w:val="48"/>
          <w:szCs w:val="48"/>
        </w:rPr>
        <w:t>IL COMUNE DI ENNA</w:t>
      </w:r>
      <w:r>
        <w:rPr>
          <w:rStyle w:val="Rimandonotaapidipagina"/>
          <w:rFonts w:ascii="Calibri" w:hAnsi="Calibri" w:cs="Calibri"/>
          <w:b/>
          <w:sz w:val="48"/>
          <w:szCs w:val="48"/>
        </w:rPr>
        <w:footnoteReference w:id="1"/>
      </w: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Pr="003E50E8" w:rsidRDefault="00CA5165" w:rsidP="00CA5165">
      <w:pPr>
        <w:contextualSpacing/>
        <w:jc w:val="center"/>
        <w:rPr>
          <w:rFonts w:ascii="Book Antiqua" w:hAnsi="Book Antiqua" w:cs="Calibri"/>
          <w:b/>
        </w:rPr>
      </w:pPr>
    </w:p>
    <w:p w:rsidR="00CA5165" w:rsidRDefault="00CA5165" w:rsidP="00CA5165">
      <w:pPr>
        <w:ind w:left="567" w:right="850"/>
        <w:contextualSpacing/>
        <w:jc w:val="center"/>
        <w:rPr>
          <w:rFonts w:ascii="Calibri" w:hAnsi="Calibri" w:cs="Calibri"/>
          <w:sz w:val="26"/>
          <w:szCs w:val="26"/>
        </w:rPr>
      </w:pPr>
    </w:p>
    <w:p w:rsidR="00CA5165" w:rsidRDefault="00CA5165" w:rsidP="00CA5165">
      <w:pPr>
        <w:ind w:left="567" w:right="850"/>
        <w:contextualSpacing/>
        <w:jc w:val="center"/>
        <w:rPr>
          <w:rFonts w:ascii="Calibri" w:hAnsi="Calibri" w:cs="Calibri"/>
          <w:sz w:val="26"/>
          <w:szCs w:val="26"/>
        </w:rPr>
      </w:pPr>
    </w:p>
    <w:p w:rsidR="00CA5165"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lastRenderedPageBreak/>
        <w:t>PREMESSO</w:t>
      </w:r>
    </w:p>
    <w:p w:rsidR="00CA5165" w:rsidRPr="003E50E8" w:rsidRDefault="00CA5165" w:rsidP="00CA5165">
      <w:pPr>
        <w:tabs>
          <w:tab w:val="left" w:pos="9214"/>
        </w:tabs>
        <w:ind w:left="567" w:right="708"/>
        <w:contextualSpacing/>
        <w:jc w:val="both"/>
        <w:rPr>
          <w:rFonts w:ascii="Calibri" w:hAnsi="Calibri" w:cs="Calibri"/>
          <w:sz w:val="26"/>
          <w:szCs w:val="26"/>
        </w:rPr>
      </w:pPr>
      <w:r w:rsidRPr="003E50E8">
        <w:rPr>
          <w:rFonts w:ascii="Calibri" w:hAnsi="Calibri" w:cs="Calibri"/>
          <w:sz w:val="26"/>
          <w:szCs w:val="26"/>
        </w:rPr>
        <w:t xml:space="preserve">che le organizzazioni criminali mafiose manifestano una crescente tendenza ad affermare la propria presenza, richiedendo elevata attenzione ed interventi preventivi preordinati ad impedire eventuali infiltrazioni nell’economia legale;  che è, quindi, volontà delle parti firmatarie del presente documento assicurare la realizzazione del preminente interesse pubblico alla legalità ed alla trasparenza nell’economia, esercitando appieno – ciascuno per la parte di rispettiva competenza – i poteri di monitoraggio e vigilanza attribuiti dalle leggi vigenti;  che nel corso degli anni l’esperienza dei Protocollo di legalità fra Prefetture ed Enti Locali ha affermato e consolidato l’utilità ed incisività di tali strumenti pattizi quale mezzo in grado di innalzare il livello di efficacia dell’attività di prevenzione generale amministrativa a fini antimafia, implementando, in via convenzionale, ulteriori e più ampie forme di verifica, monitoraggio e controllo volte a contrastare il pericolo di infiltrazioni criminali avuto particolare riguardo al settore dei pubblici appalti;  che in data 15 luglio 2014 è stato sottoscritto un Protocollo di Intesa tra il Ministro dell’Interno e il presidente dell’Autorità Nazionale Anticorruzione, volto ad avviare una reciproca collaborazione per la sviluppo di una coordinata azione di prevenzione dei fenomeni di corruzione e, più in generale, di indebita interferenza nella gestione della cosa pubblica  e che, in esito a tale Protocollo, sono state diramate apposite Linee Guida in data 15 luglio 2014 e 27 gennaio 2015;  che il Ministero dell’Interno – Gabinetto del Ministro con circolare in data 29 maggio 2014 ha sottolineato l’opportunità di estendere in via convenzionale il controllo preventivo antimafia anche ai contratti di affidamento aventi ad oggetto l’esecuzione delle opere di urbanizzazione primaria e secondaria conseguenti all’approvazione da parte dei Comuni dei “Piani attuativi di iniziativa privata” nell’ambito del “Piano Regolatore Generale”; che, in tale prospettiva, le parti hanno quindi convenuto sull’opportunità di innalzare il livello di collaborazione e cooperazione fra la Prefettura ed il Comune di Enna promuovendo azioni prioritariamente finalizzate alla prevenzione di possibili infiltrazioni criminali e mafiose nell’economia, con particolare riguardo ai settori degli appalti e contratti pubblici, dell’urbanistica e dell’edilizia, anche privata; </w:t>
      </w:r>
    </w:p>
    <w:p w:rsidR="00CA5165" w:rsidRPr="003E50E8" w:rsidRDefault="00CA5165" w:rsidP="00CA5165">
      <w:pPr>
        <w:ind w:left="567" w:right="850"/>
        <w:contextualSpacing/>
        <w:jc w:val="both"/>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RITENUTO</w:t>
      </w:r>
    </w:p>
    <w:p w:rsidR="00CA5165" w:rsidRPr="003E50E8" w:rsidRDefault="00CA5165" w:rsidP="00CA5165">
      <w:pPr>
        <w:ind w:left="567" w:right="850"/>
        <w:contextualSpacing/>
        <w:jc w:val="both"/>
        <w:rPr>
          <w:rFonts w:ascii="Calibri" w:hAnsi="Calibri" w:cs="Calibri"/>
          <w:sz w:val="26"/>
          <w:szCs w:val="26"/>
        </w:rPr>
      </w:pP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che, pertanto, la realizzazione del preminente interesse pubblico alla legalità e alla trasparenza nei settori suindicati possa meglio essere perseguita mediante la sottoscrizione tra il Comune di Enna e la Prefettura di Enna del presente “Protocollo di legalità” finalizzato alle attività di prevenzione dei tentativi di infiltrazione della criminalità organizzata, in particolare attraverso l’estensione delle cautele antimafia – nella forma più rigorosa delle “informazioni “ del Prefetto – all’intera filiera </w:t>
      </w:r>
      <w:proofErr w:type="spellStart"/>
      <w:r w:rsidRPr="003E50E8">
        <w:rPr>
          <w:rFonts w:ascii="Calibri" w:hAnsi="Calibri" w:cs="Calibri"/>
          <w:sz w:val="26"/>
          <w:szCs w:val="26"/>
        </w:rPr>
        <w:t>degliesecutori</w:t>
      </w:r>
      <w:proofErr w:type="spellEnd"/>
      <w:r w:rsidRPr="003E50E8">
        <w:rPr>
          <w:rFonts w:ascii="Calibri" w:hAnsi="Calibri" w:cs="Calibri"/>
          <w:sz w:val="26"/>
          <w:szCs w:val="26"/>
        </w:rPr>
        <w:t xml:space="preserve"> e dei fornitori, ed agli appalti di lavori pubblici </w:t>
      </w:r>
      <w:proofErr w:type="spellStart"/>
      <w:r w:rsidRPr="003E50E8">
        <w:rPr>
          <w:rFonts w:ascii="Calibri" w:hAnsi="Calibri" w:cs="Calibri"/>
          <w:sz w:val="26"/>
          <w:szCs w:val="26"/>
        </w:rPr>
        <w:t>sottosoglia</w:t>
      </w:r>
      <w:proofErr w:type="spellEnd"/>
      <w:r w:rsidRPr="003E50E8">
        <w:rPr>
          <w:rFonts w:ascii="Calibri" w:hAnsi="Calibri" w:cs="Calibri"/>
          <w:sz w:val="26"/>
          <w:szCs w:val="26"/>
        </w:rPr>
        <w:t xml:space="preserve">, in base al codice delle leggi antimafia e delle misure di prevenzione, di cui al D.lgs. 159/2011 </w:t>
      </w:r>
      <w:proofErr w:type="spellStart"/>
      <w:r w:rsidRPr="003E50E8">
        <w:rPr>
          <w:rFonts w:ascii="Calibri" w:hAnsi="Calibri" w:cs="Calibri"/>
          <w:sz w:val="26"/>
          <w:szCs w:val="26"/>
        </w:rPr>
        <w:t>ss.mm.ii</w:t>
      </w:r>
      <w:proofErr w:type="spellEnd"/>
      <w:r w:rsidRPr="003E50E8">
        <w:rPr>
          <w:rFonts w:ascii="Calibri" w:hAnsi="Calibri" w:cs="Calibri"/>
          <w:sz w:val="26"/>
          <w:szCs w:val="26"/>
        </w:rPr>
        <w:t xml:space="preserve">. </w:t>
      </w:r>
      <w:proofErr w:type="gramStart"/>
      <w:r w:rsidRPr="003E50E8">
        <w:rPr>
          <w:rFonts w:ascii="Calibri" w:hAnsi="Calibri" w:cs="Calibri"/>
          <w:sz w:val="26"/>
          <w:szCs w:val="26"/>
        </w:rPr>
        <w:t>e</w:t>
      </w:r>
      <w:proofErr w:type="gramEnd"/>
      <w:r w:rsidRPr="003E50E8">
        <w:rPr>
          <w:rFonts w:ascii="Calibri" w:hAnsi="Calibri" w:cs="Calibri"/>
          <w:sz w:val="26"/>
          <w:szCs w:val="26"/>
        </w:rPr>
        <w:t xml:space="preserve"> alle nuove disposizioni in materia di documentazione antimafia, a norma degli articoli 1 e 2 della Legge 136/2010 nonché attraverso il monitoraggio costante dei cantieri e delle imprese coinvolte </w:t>
      </w:r>
      <w:r w:rsidRPr="003E50E8">
        <w:rPr>
          <w:rFonts w:ascii="Calibri" w:hAnsi="Calibri" w:cs="Calibri"/>
          <w:sz w:val="26"/>
          <w:szCs w:val="26"/>
        </w:rPr>
        <w:lastRenderedPageBreak/>
        <w:t xml:space="preserve">nell’esecuzione delle opere tramite i Gruppi Interforze di cui al D.M. 14/03/2003. VISTI </w:t>
      </w:r>
    </w:p>
    <w:p w:rsidR="00CA5165" w:rsidRPr="003E50E8" w:rsidRDefault="00CA5165" w:rsidP="000A4583">
      <w:pPr>
        <w:ind w:left="567" w:right="850"/>
        <w:contextualSpacing/>
        <w:jc w:val="both"/>
        <w:rPr>
          <w:rFonts w:ascii="Calibri" w:hAnsi="Calibri" w:cs="Calibri"/>
          <w:sz w:val="26"/>
          <w:szCs w:val="26"/>
        </w:rPr>
      </w:pP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 il decreto-legge 12 novembre 2010, n. 187, convertito dalla legge 17 dicembre 2010, n. 217, recante "Misure urgenti in materia di sicurezza", in materia di tracciabilità dei flussi finanziari; </w:t>
      </w:r>
      <w:r w:rsidRPr="003E50E8">
        <w:rPr>
          <w:rFonts w:ascii="Calibri" w:hAnsi="Calibri" w:cs="Calibri"/>
          <w:sz w:val="26"/>
          <w:szCs w:val="26"/>
        </w:rPr>
        <w:t xml:space="preserve"> l’art. 4, comma 2, della Delibera CIPE n. 62/2015, a completamento dell'art. 1, comma 53, della legge n. 190/2012; </w:t>
      </w:r>
      <w:r w:rsidRPr="003E50E8">
        <w:rPr>
          <w:rFonts w:ascii="Calibri" w:hAnsi="Calibri" w:cs="Calibri"/>
          <w:sz w:val="26"/>
          <w:szCs w:val="26"/>
        </w:rPr>
        <w:t xml:space="preserve"> il decreto legislativo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(Nuovo Codice dei Contratti pubblici) e relative linee guida dell'ANAC; </w:t>
      </w:r>
      <w:r w:rsidRPr="003E50E8">
        <w:rPr>
          <w:rFonts w:ascii="Calibri" w:hAnsi="Calibri" w:cs="Calibri"/>
          <w:sz w:val="26"/>
          <w:szCs w:val="26"/>
        </w:rPr>
        <w:t xml:space="preserve"> il decreto legislativo 15 marzo 2017, n. 38, recante "Attuazione delle decisione quadro n. 2003/568/GAI del Consiglio dell'UE, del 22 luglio 2003, relativa alla lotta contro la corruzione nel settore privato", che ha novellato l'art. 2635 c.c.; </w:t>
      </w:r>
      <w:r w:rsidRPr="003E50E8">
        <w:rPr>
          <w:rFonts w:ascii="Calibri" w:hAnsi="Calibri" w:cs="Calibri"/>
          <w:sz w:val="26"/>
          <w:szCs w:val="26"/>
        </w:rPr>
        <w:t xml:space="preserve"> la legge 17 ottobre 2017, n. 161, recante "Modifiche al codice delle leggi antimafia e delle misure di prevenzione di cui al decreto legislativo 6 settembre 2011, n. 159, al codice penale e alle norme di attuazione, di coordinamento e transitorie del codice di procedura penale e altre disposizioni. Delega al Governo per la tutela del lavoro nelle aziende sequestrate e confiscate"; </w:t>
      </w:r>
      <w:r w:rsidRPr="003E50E8">
        <w:rPr>
          <w:rFonts w:ascii="Calibri" w:hAnsi="Calibri" w:cs="Calibri"/>
          <w:sz w:val="26"/>
          <w:szCs w:val="26"/>
        </w:rPr>
        <w:t xml:space="preserve"> il decreto-legge 4 ottobre 2018, n. 113, convertito dalla legge 1° dicembre 2018, n. 132, recante "Disposizioni urgenti in materia di protezione internazionale e immigrazione, sicurezza pubblica, nonché misure per la funzionalità del Ministero dell'Interno e l'organizzazione e il funzionamento dell'Agenzia nazionale per l'amministrazione e la destinazione dei beni sequestrati e confiscati alla criminalità organizzata", con riferimento all'art. 25 (Sanzioni in materia di subappalti illeciti) che prevede un inasprimento del trattamento sanzionatorio per le condotte degli appaltatori che facciano ricorso, illecitamente, a meccanismi di subappalto. </w:t>
      </w:r>
    </w:p>
    <w:p w:rsidR="00CA5165" w:rsidRDefault="00CA5165" w:rsidP="00CA5165">
      <w:pPr>
        <w:ind w:left="567" w:right="850"/>
        <w:contextualSpacing/>
        <w:jc w:val="both"/>
        <w:rPr>
          <w:rFonts w:ascii="Calibri" w:hAnsi="Calibri" w:cs="Calibri"/>
          <w:sz w:val="26"/>
          <w:szCs w:val="26"/>
        </w:rPr>
      </w:pPr>
    </w:p>
    <w:p w:rsidR="00CA5165" w:rsidRDefault="00CA5165" w:rsidP="00CA5165">
      <w:pPr>
        <w:ind w:left="567" w:right="850"/>
        <w:contextualSpacing/>
        <w:jc w:val="both"/>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TUTTO CIO' PREMESSO, LE PARTI CONVENGONO:</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APPALTI PUBBLICI</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Art. 1 (Azioni a tutela della legalità nel settore dei pubblici appalti)</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Ai fini del rafforzamento del sistema di cautele volto a prevenire possibili infiltrazioni criminali nel settore dei lavori pubblici e delle forniture di beni e servizi e tenuto conto delle modifiche legislative introdotte in materia di documentazione antimafia con la L. 11 agosto 2014, n. 114 e D.lgs. 13 ottobre 2014 n. 153, la Prefettura ed il Comune si impegnano ad estendere come segue i controlli e le verifiche antimafia previste dal D.lgs. 6 settembre 2011 n. 159: a) relativamente ai settori di attività considerati a maggior rischio di infiltrazione mafiosa ed elencati all’art. 1, co. 52 e 53, della L. 190/2012 (per i quali la L. </w:t>
      </w:r>
      <w:r w:rsidRPr="003E50E8">
        <w:rPr>
          <w:rFonts w:ascii="Calibri" w:hAnsi="Calibri" w:cs="Calibri"/>
          <w:sz w:val="26"/>
          <w:szCs w:val="26"/>
        </w:rPr>
        <w:lastRenderedPageBreak/>
        <w:t xml:space="preserve">114/2014 ha previsto che la comunicazione e l’informazione antimafia liberatoria sia obbligatoriamente acquisita dalla stazione appaltante attraverso la consultazione, anche in via telematica, di apposito elenco di fornitori, prestatori di servizi ed esecutori di lavori non soggetti a tentativi di infiltrazione mafiosa operanti nei medesimi settori) nonché, tenuto conto del </w:t>
      </w:r>
      <w:proofErr w:type="spellStart"/>
      <w:r w:rsidRPr="003E50E8">
        <w:rPr>
          <w:rFonts w:ascii="Calibri" w:hAnsi="Calibri" w:cs="Calibri"/>
          <w:sz w:val="26"/>
          <w:szCs w:val="26"/>
        </w:rPr>
        <w:t>d.P.C.M</w:t>
      </w:r>
      <w:proofErr w:type="spellEnd"/>
      <w:r w:rsidRPr="003E50E8">
        <w:rPr>
          <w:rFonts w:ascii="Calibri" w:hAnsi="Calibri" w:cs="Calibri"/>
          <w:sz w:val="26"/>
          <w:szCs w:val="26"/>
        </w:rPr>
        <w:t xml:space="preserve">. 18 aprile 2013, modificato dal </w:t>
      </w:r>
      <w:proofErr w:type="spellStart"/>
      <w:r w:rsidRPr="003E50E8">
        <w:rPr>
          <w:rFonts w:ascii="Calibri" w:hAnsi="Calibri" w:cs="Calibri"/>
          <w:sz w:val="26"/>
          <w:szCs w:val="26"/>
        </w:rPr>
        <w:t>d.P.C.M</w:t>
      </w:r>
      <w:proofErr w:type="spellEnd"/>
      <w:r w:rsidRPr="003E50E8">
        <w:rPr>
          <w:rFonts w:ascii="Calibri" w:hAnsi="Calibri" w:cs="Calibri"/>
          <w:sz w:val="26"/>
          <w:szCs w:val="26"/>
        </w:rPr>
        <w:t xml:space="preserve">. del 24 novembre 2016, recante "Modalità per l'istituzione e l'aggiornamento degli elenchi dei fornitori, prestatori di servizi ed esecutori non soggetti a tentativo di infiltrazione mafiosa", il Comune si impegna ad inserire nei propri bandi e contratti apposita clausola che impone alle ditte contraenti di comprovare l’iscrizione o l’avvenuta richiesta di iscrizione nei suddetti elenchi, già all’atto della partecipazione alla gara o ad altro procedimento di scelta del contraente. Analoga prova dell’iscrizione o dell’avvenuta richiesta di iscrizione nei suddetti elenchi dovrà essere domandata, a cura della ditta aggiudicataria, nei confronti di ogni subcontraente o fornitore di tutto il processo di filiera. Nel caso in cui le ditte interessate risultino ancora non iscritte in White List ma inserite nell’elenco dei richiedenti iscrizione, il Comune provvederà a richiedere informazione antimafia, tramite Banca Dati Nazionale Antimafia; b) al di fuori dei settori di attività indicati al punto precedente, il Comune – in deroga alle soglie di valore previste dalla normativa vigente – provvederà a richiedere informazione antimafia ex artt. 84 e 91 D.lgs. 159/2011, tramite Banca Dati Nazionale Antimafia (B.D.N.A.): b1) per tutti i contratti relativi a opere e lavori pubblici, servizi e forniture di importo superiore ad € 20.000,00; b2) per tutti i subappalti e subcontratti indipendentemente dal valore economico degli stessi; c) ricevuta la predetta richiesta, la Prefettura attiverà i relativi controlli e verifiche al fine di procedere al rilascio dell’informazione liberatoria tramite B.D.N.A. Analogamente nel caso in cui la ditta contraente abbia sede legale in altra provincia, le relative informazioni rese dalla Prefettura competente per territorio, saranno acquisite sempre tramite B.D.N.A..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Allo scopo di predisporre gli strumenti adeguati per attuare e rendere effettivi i controlli di cui sopra, restando quanto previsto al comma 1 punto a) del presente articolo, il Comune prevede nel bando di gara, nel contratto di appalto o concessione o nel capitolato, le clausole di cui al comma 1 e comma 3, </w:t>
      </w:r>
      <w:proofErr w:type="spellStart"/>
      <w:r w:rsidRPr="003E50E8">
        <w:rPr>
          <w:rFonts w:ascii="Calibri" w:hAnsi="Calibri" w:cs="Calibri"/>
        </w:rPr>
        <w:t>lett</w:t>
      </w:r>
      <w:proofErr w:type="spellEnd"/>
      <w:r w:rsidRPr="003E50E8">
        <w:rPr>
          <w:rFonts w:ascii="Calibri" w:hAnsi="Calibri" w:cs="Calibri"/>
        </w:rPr>
        <w:t xml:space="preserve">. a), b) e c) del successivo art. 3.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Art. 2 (Informative antimafia)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Esperite le procedure di gara, prima di procedere alla stipula dei contratti o alla conclusione degli affidamenti ovvero prima di procedere all’autorizzazione dei subcontratti, il Comune comunicherà tempestivamente alla Prefettura, tramite B.D.N.A., ai fini del rilascio delle informazioni di cui agli artt. 91 e 94 del D.lgs. 159/2011, i dati relativi alle società e imprese – anche con riferimento al legale rappresentante ed ai loro assetti societari – a cui intende affidare l’esecuzione dei lavori e/o la fornitura di beni e servizi, o a cui intende subappaltare, acquisendo dette informazioni da una visura camerale, in corso di validità, della C.C.I.A.A. (Camera di Commercio, Industria, Artigianato ed Agricoltura).  Per i termini di rilascio delle informazioni si richiama l’art. 92 del D.Lgs.159/2011. Qualora la Prefettura accerti elementi relativi a tentativi di infiltrazione mafiosa ed emetta una informativa ostativa, il Comune non procede alla stipula del contratto di appalto ovvero annulla l’aggiudicazione o nega l’autorizzazione </w:t>
      </w:r>
      <w:r w:rsidRPr="003E50E8">
        <w:rPr>
          <w:rFonts w:ascii="Calibri" w:hAnsi="Calibri" w:cs="Calibri"/>
        </w:rPr>
        <w:lastRenderedPageBreak/>
        <w:t xml:space="preserve">al subappalto o al subcontratto, ovvero – se già rilasciata – intima all’appaltatore o concessionario di far valere la risoluzione del subcontratto. Qualora la sussistenza di una causa di divieto indicata nell’art. 67 del D.lgs. 159/2011 o gli elementi relativi a tentativi di infiltrazione mafiosa siano accertati successivamente alla stipula del contratto, si procederà come previsto dagli artt. 92 e 94 del suddetto decreto.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Art. 3 (Clausole) </w:t>
      </w:r>
    </w:p>
    <w:p w:rsidR="00CA5165" w:rsidRPr="003E50E8"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r w:rsidRPr="003E50E8">
        <w:rPr>
          <w:rFonts w:ascii="Calibri" w:hAnsi="Calibri" w:cs="Calibri"/>
        </w:rPr>
        <w:t xml:space="preserve">In aderenza a quanto previsto dalle linee guida per l’avvio di un circuito collaborativo tra ANAC, Prefettura ed Enti Locali per la prevenzione dei fenomeni di corruzione e, più in generale, di indebita interferenza nella gestione della cosa pubblica, il Comune s’impegna a predisporre nella parte relativa alle dichiarazioni sostitutive legate al disciplinare di gara da rendere da parte del concorrente, le seguenti dichiarazioni: </w:t>
      </w:r>
    </w:p>
    <w:p w:rsidR="00CA5165" w:rsidRDefault="00CA5165" w:rsidP="00CA5165">
      <w:pPr>
        <w:ind w:left="567" w:right="850"/>
        <w:contextualSpacing/>
        <w:jc w:val="both"/>
        <w:rPr>
          <w:rFonts w:ascii="Calibri" w:hAnsi="Calibri" w:cs="Calibri"/>
        </w:rPr>
      </w:pPr>
      <w:r w:rsidRPr="003E50E8">
        <w:rPr>
          <w:rFonts w:ascii="Calibri" w:hAnsi="Calibri" w:cs="Calibri"/>
        </w:rPr>
        <w:t>a) Clausola n. 1: “Il contraente appaltatore si impegna a dare comunicazione tempestiva alla Prefettura e all’Autorità giudiziaria di tentativi di concussione e induzione indebita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o sia intervenuto rinvio a giudizio per i delitti previsti dagli artt. 317 e 319 quater</w:t>
      </w:r>
      <w:r>
        <w:rPr>
          <w:rFonts w:ascii="Calibri" w:hAnsi="Calibri" w:cs="Calibri"/>
        </w:rPr>
        <w:t xml:space="preserve"> c. </w:t>
      </w:r>
      <w:proofErr w:type="gramStart"/>
      <w:r>
        <w:rPr>
          <w:rFonts w:ascii="Calibri" w:hAnsi="Calibri" w:cs="Calibri"/>
        </w:rPr>
        <w:t>p..</w:t>
      </w:r>
      <w:proofErr w:type="gramEnd"/>
    </w:p>
    <w:p w:rsidR="00CA5165"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Pr>
          <w:rFonts w:ascii="Calibri" w:hAnsi="Calibri" w:cs="Calibri"/>
        </w:rPr>
        <w:t xml:space="preserve">b) </w:t>
      </w:r>
      <w:r w:rsidRPr="003E50E8">
        <w:rPr>
          <w:rFonts w:ascii="Calibri" w:hAnsi="Calibri" w:cs="Calibri"/>
        </w:rPr>
        <w:t xml:space="preserve">Clausola n. 2: “Il Comune si impegna ad avvalersi della clausola risolutiva espressa, di cui all’art. 1456 c.c., ogni qualvolta nei confronti dell’imprenditore o dei componenti la compagine sociale o dei dirigenti dell’impresa, sia stata disposta misura cautelare o sia intervenuto rinvio a giudizio per il delitto di cui all'art. 321 in relazione agli artt. 317, 318, 319, 319 bis, 319 ter, 319 quater, 320, 321, 322, 322 bis, 346 bis, 353 e 353 bis c.p.”. </w:t>
      </w:r>
    </w:p>
    <w:p w:rsidR="00CA5165" w:rsidRPr="003E50E8"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r w:rsidRPr="003E50E8">
        <w:rPr>
          <w:rFonts w:ascii="Calibri" w:hAnsi="Calibri" w:cs="Calibri"/>
        </w:rPr>
        <w:t xml:space="preserve">Nei casi di cui ai punti a) e b) del precedente comma, l’esercizio della potestà risolutoria da parte del Comune è subordinato alla previa intesa con l’Autorità Nazionale Anticorruzione. A tal fine, la Prefettura, avuta comunicazione da parte del Comune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alla condizione di cui all’art. 32 del D.L. 90/2014, convertito in Legge 11 agosto 2014, n. 114. Inoltre, allo scopo di predisporre gli strumenti adeguati per attuare e rendere effettivi i controlli di cui al presente Protocollo, il Comune prevede nel bando di gara, nel contratto di appalto o concessione o nel capitolato: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a) che la sottoscrizione del contratto ovvero le concessioni o le autorizzazioni effettuate prima dell’acquisizione delle informazioni di cui al D. </w:t>
      </w:r>
      <w:proofErr w:type="spellStart"/>
      <w:r w:rsidRPr="003E50E8">
        <w:rPr>
          <w:rFonts w:ascii="Calibri" w:hAnsi="Calibri" w:cs="Calibri"/>
        </w:rPr>
        <w:t>Lgs</w:t>
      </w:r>
      <w:proofErr w:type="spellEnd"/>
      <w:r w:rsidRPr="003E50E8">
        <w:rPr>
          <w:rFonts w:ascii="Calibri" w:hAnsi="Calibri" w:cs="Calibri"/>
        </w:rPr>
        <w:t xml:space="preserve">. 159/2011, anche al di fuori delle soglie di valore ivi previste, sono disposte sotto condizione risolutiva e che procederà alla revoca della concessione e allo scioglimento del contratto qualora dovessero intervenire informazioni </w:t>
      </w:r>
      <w:proofErr w:type="spellStart"/>
      <w:r w:rsidRPr="003E50E8">
        <w:rPr>
          <w:rFonts w:ascii="Calibri" w:hAnsi="Calibri" w:cs="Calibri"/>
        </w:rPr>
        <w:t>interdittive</w:t>
      </w:r>
      <w:proofErr w:type="spellEnd"/>
      <w:r w:rsidRPr="003E50E8">
        <w:rPr>
          <w:rFonts w:ascii="Calibri" w:hAnsi="Calibri" w:cs="Calibri"/>
        </w:rPr>
        <w:t xml:space="preserv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b) l’obbligo per l’aggiudicatario di comunicare al Comune l’elenco delle imprese coinvolte nel piano di affidamento con riguardo ai lavori, alle forniture ed ai servizi di cui ai settori di attività a rischio precedentemente indicati nonché ogni eventuale variazione successivamente intervenuta per qualsiasi motivo; </w:t>
      </w:r>
    </w:p>
    <w:p w:rsidR="00CA5165" w:rsidRDefault="00CA5165" w:rsidP="00CA5165">
      <w:pPr>
        <w:ind w:left="567" w:right="850"/>
        <w:contextualSpacing/>
        <w:jc w:val="both"/>
        <w:rPr>
          <w:rFonts w:ascii="Calibri" w:hAnsi="Calibri" w:cs="Calibri"/>
        </w:rPr>
      </w:pPr>
      <w:r w:rsidRPr="003E50E8">
        <w:rPr>
          <w:rFonts w:ascii="Calibri" w:hAnsi="Calibri" w:cs="Calibri"/>
        </w:rPr>
        <w:lastRenderedPageBreak/>
        <w:t xml:space="preserve">c) l’obbligo per l’aggiudicatario di inserire in tutti i subcontratti la clausola risolutiva espressa per il caso in cui emergano informative </w:t>
      </w:r>
      <w:proofErr w:type="spellStart"/>
      <w:r w:rsidRPr="003E50E8">
        <w:rPr>
          <w:rFonts w:ascii="Calibri" w:hAnsi="Calibri" w:cs="Calibri"/>
        </w:rPr>
        <w:t>interdittive</w:t>
      </w:r>
      <w:proofErr w:type="spellEnd"/>
      <w:r w:rsidRPr="003E50E8">
        <w:rPr>
          <w:rFonts w:ascii="Calibri" w:hAnsi="Calibri" w:cs="Calibri"/>
        </w:rPr>
        <w:t xml:space="preserve"> a carico dell’altro subcontraente; tale clausola dovrà essere espressamente accettata dalla impresa subcontraente.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Inoltre il Comune prevede nel bando di gara, nel contratto di appalto o concessione le seguenti ulteriori clausole: </w:t>
      </w:r>
    </w:p>
    <w:p w:rsidR="00CA5165" w:rsidRDefault="00CA5165" w:rsidP="00CA5165">
      <w:pPr>
        <w:ind w:left="567" w:right="850"/>
        <w:contextualSpacing/>
        <w:jc w:val="both"/>
        <w:rPr>
          <w:rFonts w:ascii="Calibri" w:hAnsi="Calibri" w:cs="Calibri"/>
        </w:rPr>
      </w:pPr>
      <w:r w:rsidRPr="003E50E8">
        <w:rPr>
          <w:rFonts w:ascii="Calibri" w:hAnsi="Calibri" w:cs="Calibri"/>
          <w:b/>
        </w:rPr>
        <w:t xml:space="preserve">≥ </w:t>
      </w:r>
      <w:r w:rsidRPr="003E50E8">
        <w:rPr>
          <w:rFonts w:ascii="Calibri" w:hAnsi="Calibri" w:cs="Calibri"/>
        </w:rPr>
        <w:t xml:space="preserve">clausola risolutiva espressa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  </w:t>
      </w:r>
      <w:r w:rsidRPr="003E50E8">
        <w:rPr>
          <w:rFonts w:ascii="Calibri" w:hAnsi="Calibri" w:cs="Calibri"/>
          <w:b/>
        </w:rPr>
        <w:t>≥</w:t>
      </w:r>
      <w:r w:rsidRPr="003E50E8">
        <w:rPr>
          <w:rFonts w:ascii="Calibri" w:hAnsi="Calibri" w:cs="Calibri"/>
        </w:rPr>
        <w:t xml:space="preserve">divieto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 </w:t>
      </w:r>
    </w:p>
    <w:p w:rsidR="00CA5165"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4 (Monitoraggio)</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Le imprese appaltatrici dovranno impegnarsi a comunicare tempestivamente al Comune ogni eventuale variazione dei dati riportati nelle visure camerali proprie e delle loro imprese subcontraenti e, in particolare, ogni variazione intervenuta dopo la stipula del contratto relativa ai soggetti che hanno la rappresentanza legale e/o l’amministrazione dell’impresa e al direttore tecnico. Il Comune manterrà una banca dati delle imprese aggiudicatarie di contratti di appalto e delle imprese sub-appaltatrici per lavori, forniture o servizi di importo superiore ad € 50.000,00, con l’indicazione degli organi sociali e di amministrazione nonché dei titolari delle imprese individuali e la trasmetterà periodicamente (ogni 6 mesi) in formato elettronico alla Prefettura. Oltre le informazioni e certificazioni antimafia la Prefettura potrà effettuare le attività di accertamento di cui al presente protocollo attraverso accessi mirati del Gruppo Interforze costituito ai sensi dell’art. 7 del D.M. 21 marzo 2017 nonché dal Decreto interministeriale 14/03/2003, come previsto dalla Legge 94/2009 e relativo regolamento attuativo.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5 (Verifica dell’adempimento degli obblighi retributivi e contributivi)</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Il Comune verificherà il rispetto delle norme in materia di collocamento nonché il pagamento delle retribuzioni, dei contributi previdenziali ed assicurativi, delle ritenute fiscali da parte delle imprese appaltatrici e delle eventuali imprese subappaltatrici con le modalità previste dalle vigenti disposizioni normative. In caso di inadempienza il Comune si impegna ad attivare tempestivamente gli interventi sostitutivi previsti dalle norme vigenti in materia.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6 (Sicurezza sul lavoro)</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Il Comune si impegnerà affinché l’affidamento di ciascun appalto tuteli in ogni occasione efficacemente la sicurezza delle condizioni di lavoro delle maestranze impiegate, la loro salute e la tutela dell’ambiente, e ciò anche in presenza di affidamenti di opere in subappalto. A tale scopo verificherà (pur nel pieno rispetto dell’obbligo di non ingerenza) che l’impresa appaltatrice e l’eventuale impresa sub-appaltatrice attuino e rispettino le vigenti norme in materia di sicurezza, salute e ambiente e che gli addetti ai cantieri siano muniti della tessera di riconoscimento secondo le previsioni di cui all’art. 5 della Legge </w:t>
      </w:r>
      <w:r w:rsidRPr="003E50E8">
        <w:rPr>
          <w:rFonts w:ascii="Calibri" w:hAnsi="Calibri" w:cs="Calibri"/>
        </w:rPr>
        <w:lastRenderedPageBreak/>
        <w:t xml:space="preserve">136/2010 richiamandone, nei bandi di gara, l’obbligo all’osservanza rigorosa della predetta normativa e della tutela dei lavoratori in materia contrattuale e sindacale, specificando che le spese per la sicurezza non sono soggette a ribasso d’asta. Qualora vengano riscontrate gravi violazioni il Comune risolverà i contratti ed escluderà dalle procedure le imprese che hanno commesso le violazioni. </w:t>
      </w:r>
    </w:p>
    <w:p w:rsidR="00CA5165" w:rsidRPr="003E50E8"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URBANISTICA ED EDILIZIA</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Art. 7 (Azioni a tutela della legalità nel campo dell’edilizia e dell’urbanistica)</w:t>
      </w:r>
    </w:p>
    <w:p w:rsidR="00CA5165" w:rsidRPr="00781551" w:rsidRDefault="00CA5165" w:rsidP="00CA5165">
      <w:pPr>
        <w:ind w:left="567" w:right="850"/>
        <w:contextualSpacing/>
        <w:jc w:val="center"/>
        <w:rPr>
          <w:rFonts w:ascii="Calibri" w:hAnsi="Calibri" w:cs="Calibri"/>
        </w:rPr>
      </w:pPr>
    </w:p>
    <w:p w:rsidR="00CA5165" w:rsidRDefault="00CA5165" w:rsidP="00CA5165">
      <w:pPr>
        <w:ind w:left="567" w:right="850"/>
        <w:contextualSpacing/>
        <w:jc w:val="both"/>
        <w:rPr>
          <w:rFonts w:ascii="Calibri" w:hAnsi="Calibri" w:cs="Calibri"/>
        </w:rPr>
      </w:pPr>
      <w:r w:rsidRPr="00781551">
        <w:rPr>
          <w:rFonts w:ascii="Calibri" w:hAnsi="Calibri" w:cs="Calibri"/>
        </w:rPr>
        <w:t xml:space="preserve">Il Comune si impegna a richiedere alla Prefettura le informazioni antimafia di cui al D. </w:t>
      </w:r>
      <w:proofErr w:type="spellStart"/>
      <w:r w:rsidRPr="00781551">
        <w:rPr>
          <w:rFonts w:ascii="Calibri" w:hAnsi="Calibri" w:cs="Calibri"/>
        </w:rPr>
        <w:t>Lgs</w:t>
      </w:r>
      <w:proofErr w:type="spellEnd"/>
      <w:r w:rsidRPr="00781551">
        <w:rPr>
          <w:rFonts w:ascii="Calibri" w:hAnsi="Calibri" w:cs="Calibri"/>
        </w:rPr>
        <w:t xml:space="preserve">. 159/2011 anche nei confronti dei soggetti privati sottoscrittori di convenzioni in materia di edilizia e urbanistica che prevedono obblighi di cessione al Comune di aree di territorio da destinare a uso pubblico e la realizzazione a carico degli stessi di opere di urbanizzazione primaria e secondaria. Quanto sopra anche nelle ipotesi che i predetti interventi di urbanizzazione siano affidati per l’esecuzione a soggetti non coincidenti con i sottoscrittori della convenzione di lottizzazione stipulata con il Comune. Il Comune si impegna altresì ad acquisire autocertificazione antimafia per ogni singolo atto </w:t>
      </w:r>
      <w:proofErr w:type="spellStart"/>
      <w:r w:rsidRPr="00781551">
        <w:rPr>
          <w:rFonts w:ascii="Calibri" w:hAnsi="Calibri" w:cs="Calibri"/>
        </w:rPr>
        <w:t>concessorio</w:t>
      </w:r>
      <w:proofErr w:type="spellEnd"/>
      <w:r w:rsidRPr="00781551">
        <w:rPr>
          <w:rFonts w:ascii="Calibri" w:hAnsi="Calibri" w:cs="Calibri"/>
        </w:rPr>
        <w:t xml:space="preserve"> in materia di edilizia privata e si riserva di richiedere alla Prefettura apposita informazione antimafia ai sensi del D. </w:t>
      </w:r>
      <w:proofErr w:type="spellStart"/>
      <w:r w:rsidRPr="00781551">
        <w:rPr>
          <w:rFonts w:ascii="Calibri" w:hAnsi="Calibri" w:cs="Calibri"/>
        </w:rPr>
        <w:t>Lgs</w:t>
      </w:r>
      <w:proofErr w:type="spellEnd"/>
      <w:r w:rsidRPr="00781551">
        <w:rPr>
          <w:rFonts w:ascii="Calibri" w:hAnsi="Calibri" w:cs="Calibri"/>
        </w:rPr>
        <w:t xml:space="preserve">. 159/2011 per tutti gli interventi che superano i 5.000 mc (un condominio di media grandezza, ovvero un piano di lottizzazione o intervento costruttivo) e per tutti gli interventi attinenti attività produttive ed insediamenti in aree industriali ed artigianali.  Con l’atto di rilascio di autorizzazioni e/o concessioni comunque finalizzate all’esercizio di attività imprenditoriali sarà richiesto alla ditta di provvedere a comunicare le modalità di affidamento dei lavori, la ditta esecutrice, il numero dei lavoratori occupati, qualifiche e criterio di assunzione, al fine di rendere tempestivi ed agevoli i controlli sull’osservanza delle norme previdenziali ed assicurative e sulla sicurezza dei luoghi di lavoro. Fermo restando che, secondo la giurisprudenza anche comunitaria 1, gli interventi infrastrutturali di urbanizzazione realizzati dai soggetti privati sono vere e proprie opere pubbliche, essendo destinate ad essere inglobate nel patrimonio indisponibile dell’ente locale che ne garantisce la fruizione collettiva, il Comune provvederà ad acquisire le informazioni antimafia di cui al D. </w:t>
      </w:r>
      <w:proofErr w:type="spellStart"/>
      <w:r w:rsidRPr="00781551">
        <w:rPr>
          <w:rFonts w:ascii="Calibri" w:hAnsi="Calibri" w:cs="Calibri"/>
        </w:rPr>
        <w:t>Lgs</w:t>
      </w:r>
      <w:proofErr w:type="spellEnd"/>
      <w:r w:rsidRPr="00781551">
        <w:rPr>
          <w:rFonts w:ascii="Calibri" w:hAnsi="Calibri" w:cs="Calibri"/>
        </w:rPr>
        <w:t xml:space="preserve">. 159/2011 nei confronti degli esecutori dei lavori: </w:t>
      </w:r>
    </w:p>
    <w:p w:rsidR="00CA5165" w:rsidRDefault="00CA5165" w:rsidP="00CA5165">
      <w:pPr>
        <w:ind w:left="567" w:right="850"/>
        <w:contextualSpacing/>
        <w:jc w:val="both"/>
        <w:rPr>
          <w:rFonts w:ascii="Calibri" w:hAnsi="Calibri" w:cs="Calibri"/>
        </w:rPr>
      </w:pPr>
      <w:r w:rsidRPr="00781551">
        <w:rPr>
          <w:rFonts w:ascii="Calibri" w:hAnsi="Calibri" w:cs="Calibri"/>
        </w:rPr>
        <w:t xml:space="preserve">a) per obbligo di legge nell’ipotesi di affidamenti di opere di urbanizzazione primaria e secondaria aventi valore superiore alla soglia di rilevanza comunitaria; </w:t>
      </w:r>
    </w:p>
    <w:p w:rsidR="00CA5165" w:rsidRDefault="00CA5165" w:rsidP="00CA5165">
      <w:pPr>
        <w:ind w:left="567" w:right="850"/>
        <w:contextualSpacing/>
        <w:jc w:val="both"/>
        <w:rPr>
          <w:rFonts w:ascii="Calibri" w:hAnsi="Calibri" w:cs="Calibri"/>
        </w:rPr>
      </w:pPr>
      <w:r w:rsidRPr="00781551">
        <w:rPr>
          <w:rFonts w:ascii="Calibri" w:hAnsi="Calibri" w:cs="Calibri"/>
        </w:rPr>
        <w:t>b) in via convenzionale, in forza del presente accordo, per gli interventi di urbanizzazione primaria e secondaria “a scomputo” comunque affidati aventi valore superiore ad € 250.000,00.</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ISPOSIZIONI FINALI</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 xml:space="preserve">Art. </w:t>
      </w:r>
      <w:proofErr w:type="gramStart"/>
      <w:r w:rsidRPr="00781551">
        <w:rPr>
          <w:rFonts w:ascii="Calibri" w:hAnsi="Calibri" w:cs="Calibri"/>
        </w:rPr>
        <w:t>8  (</w:t>
      </w:r>
      <w:proofErr w:type="gramEnd"/>
      <w:r w:rsidRPr="00781551">
        <w:rPr>
          <w:rFonts w:ascii="Calibri" w:hAnsi="Calibri" w:cs="Calibri"/>
        </w:rPr>
        <w:t>Tracciabilità dei flussi finanziari)</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lastRenderedPageBreak/>
        <w:t xml:space="preserve">Alla azione di prevenzione e contrasto delle infiltrazioni criminali un rilevante contributo forniscono gli strumenti di tracciabilità dei flussi finanziari, per la loro capacità di colpire le organizzazioni criminali sul piano economico. Nel presente Protocollo, pertanto, si intendono richiamati tutti gli obblighi a cui sono tenuti a conformarsi, ai sensi dell’art. 3, della Legge 13 agosto 2010, n. 136, le stazioni appaltanti, gli appaltatori, i subappaltatori e i subcontraenti della filiera delle imprese nonché i concessionari di finanziamenti pubblici, anche europei, a qualsiasi titolo interessati ai lavori, ai servizi ed alle forniture pubblici. </w:t>
      </w:r>
    </w:p>
    <w:p w:rsidR="00CA5165" w:rsidRPr="00781551"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Art. 9 (Efficacia giuridica del Protocollo di Legalità)</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Al fine di assicurare l’obbligatorietà del rispetto delle clausole indicate dal presente protocollo il Comune ne curerà l’inserimento nei bandi, prevedendone di conseguenza l’inclusione in tutti i contratti di appalto, di lavori, di forniture e servizi. In particolare il Comune riporterà nei contratti le clausole elencate in allegato al presente protocollo, che dovranno essere espressamente accettate e sottoscritte dalle imprese interessate in sede di stipula del contratto o subcontratto. Il presente protocollo ha la durata di due anni decorrenti dal giorno della sottoscrizione ed è rinnovabile. </w:t>
      </w:r>
    </w:p>
    <w:p w:rsidR="00CA5165" w:rsidRPr="00781551"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Enna, 28 giugno 2019         </w:t>
      </w:r>
    </w:p>
    <w:p w:rsidR="00CA5165" w:rsidRPr="00781551"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r w:rsidRPr="00781551">
        <w:rPr>
          <w:rFonts w:ascii="Calibri" w:hAnsi="Calibri" w:cs="Calibri"/>
        </w:rPr>
        <w:t xml:space="preserve">          Il Prefetto di Enna          Il Sindaco di Enna   </w:t>
      </w:r>
    </w:p>
    <w:p w:rsidR="00CA5165" w:rsidRDefault="00CA5165" w:rsidP="00CA5165">
      <w:pPr>
        <w:ind w:left="567" w:right="850"/>
        <w:contextualSpacing/>
        <w:jc w:val="both"/>
        <w:rPr>
          <w:rFonts w:ascii="Calibri" w:hAnsi="Calibri" w:cs="Calibri"/>
        </w:rPr>
      </w:pPr>
      <w:r w:rsidRPr="00781551">
        <w:rPr>
          <w:rFonts w:ascii="Calibri" w:hAnsi="Calibri" w:cs="Calibri"/>
        </w:rPr>
        <w:t>(</w:t>
      </w:r>
      <w:proofErr w:type="gramStart"/>
      <w:r w:rsidRPr="00781551">
        <w:rPr>
          <w:rFonts w:ascii="Calibri" w:hAnsi="Calibri" w:cs="Calibri"/>
        </w:rPr>
        <w:t xml:space="preserve">Scaduto)   </w:t>
      </w:r>
      <w:proofErr w:type="gramEnd"/>
      <w:r w:rsidRPr="00781551">
        <w:rPr>
          <w:rFonts w:ascii="Calibri" w:hAnsi="Calibri" w:cs="Calibri"/>
        </w:rPr>
        <w:t xml:space="preserve">   (</w:t>
      </w:r>
      <w:proofErr w:type="spellStart"/>
      <w:r w:rsidRPr="00781551">
        <w:rPr>
          <w:rFonts w:ascii="Calibri" w:hAnsi="Calibri" w:cs="Calibri"/>
        </w:rPr>
        <w:t>Dipietro</w:t>
      </w:r>
      <w:proofErr w:type="spellEnd"/>
      <w:r w:rsidRPr="00781551">
        <w:rPr>
          <w:rFonts w:ascii="Calibri" w:hAnsi="Calibri" w:cs="Calibri"/>
        </w:rPr>
        <w:t xml:space="preserve">)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0A4583" w:rsidRDefault="000A4583"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B7140E" w:rsidRDefault="00CA5165" w:rsidP="00CA5165">
      <w:pPr>
        <w:ind w:right="850"/>
        <w:contextualSpacing/>
        <w:jc w:val="center"/>
        <w:rPr>
          <w:rFonts w:ascii="Calibri" w:hAnsi="Calibri" w:cs="Calibri"/>
          <w:b/>
        </w:rPr>
      </w:pPr>
      <w:r w:rsidRPr="00D04009">
        <w:rPr>
          <w:rFonts w:ascii="Calibri" w:hAnsi="Calibri" w:cs="Calibri"/>
          <w:b/>
        </w:rPr>
        <w:t>ALLEGATO CLAUSOLE CONTRATTUALI</w:t>
      </w:r>
    </w:p>
    <w:p w:rsidR="00CA5165" w:rsidRDefault="00CA5165" w:rsidP="00CA5165">
      <w:pPr>
        <w:ind w:left="567" w:right="850"/>
        <w:contextualSpacing/>
        <w:jc w:val="center"/>
        <w:rPr>
          <w:rFonts w:ascii="Calibri" w:hAnsi="Calibri" w:cs="Calibri"/>
        </w:rPr>
      </w:pPr>
      <w:r w:rsidRPr="008C1A04">
        <w:rPr>
          <w:rFonts w:ascii="Calibri" w:hAnsi="Calibri" w:cs="Calibri"/>
        </w:rPr>
        <w:t>Clausola n. 1</w:t>
      </w:r>
    </w:p>
    <w:p w:rsidR="00CA5165"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essere a conoscenza di tutte le norme pattizie di cui al protocollo di legalità, sottoscritto il 28 giugno 2019 con la Prefettura di Enna, tra l’altro consultabile al sito http://www.prefettura.it/enna, che qui si intendono integralmente riportate e di accettarne incondizionatamente il contenuto e gli effetti.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lastRenderedPageBreak/>
        <w:t>Clausola n. 2</w:t>
      </w:r>
    </w:p>
    <w:p w:rsidR="00CA5165"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comunicare alla stazione appaltante l’elenco delle imprese coinvolte nel piano di affidamento nell’esecuzione dei lavori, servizi o forniture con riguardo alle forniture ed ai servizi di cui all’art. 1, comma 1, </w:t>
      </w:r>
      <w:proofErr w:type="spellStart"/>
      <w:r w:rsidRPr="008C1A04">
        <w:rPr>
          <w:rFonts w:ascii="Calibri" w:hAnsi="Calibri" w:cs="Calibri"/>
        </w:rPr>
        <w:t>lett</w:t>
      </w:r>
      <w:proofErr w:type="spellEnd"/>
      <w:r w:rsidRPr="008C1A04">
        <w:rPr>
          <w:rFonts w:ascii="Calibri" w:hAnsi="Calibri" w:cs="Calibri"/>
        </w:rPr>
        <w:t xml:space="preserve">. a) del protocollo nonché ogni eventuale variazione successivamente intervenuta per qualsiasi motivo. Ove i suddetti affidamenti riguardino i settori di attività a rischio di cui all’art. 1, comma 53, della L. 190/2012, la sottoscritta impresa si impegna ad accertare preventivamente l’avvenuta o richiesta iscrizione della ditta </w:t>
      </w:r>
      <w:proofErr w:type="spellStart"/>
      <w:r w:rsidRPr="008C1A04">
        <w:rPr>
          <w:rFonts w:ascii="Calibri" w:hAnsi="Calibri" w:cs="Calibri"/>
        </w:rPr>
        <w:t>subaffidataria</w:t>
      </w:r>
      <w:proofErr w:type="spellEnd"/>
      <w:r w:rsidRPr="008C1A04">
        <w:rPr>
          <w:rFonts w:ascii="Calibri" w:hAnsi="Calibri" w:cs="Calibri"/>
        </w:rPr>
        <w:t xml:space="preserve"> negli elenchi prefettizi dei fornitori, prestatori di servizi ed esecutori di lavori non soggetti a tentativi di infiltrazione mafiosa.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3</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4</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segnalare alla Prefettura l’avvenuta formalizzazione della denuncia di cui alla precedente clausola 3 e ciò al fine di consentire, nell’immediato, eventuali iniziative di competenza.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5</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8C1A04">
        <w:rPr>
          <w:rFonts w:ascii="Calibri" w:hAnsi="Calibri" w:cs="Calibri"/>
        </w:rPr>
        <w:t>interdittive</w:t>
      </w:r>
      <w:proofErr w:type="spellEnd"/>
      <w:r w:rsidRPr="008C1A04">
        <w:rPr>
          <w:rFonts w:ascii="Calibri" w:hAnsi="Calibri" w:cs="Calibri"/>
        </w:rPr>
        <w:t xml:space="preserve"> analoghe a quelle di cui agli artt. 91 e 94 del </w:t>
      </w:r>
      <w:proofErr w:type="spellStart"/>
      <w:r w:rsidRPr="008C1A04">
        <w:rPr>
          <w:rFonts w:ascii="Calibri" w:hAnsi="Calibri" w:cs="Calibri"/>
        </w:rPr>
        <w:t>D.Lgs.</w:t>
      </w:r>
      <w:proofErr w:type="spellEnd"/>
      <w:r w:rsidRPr="008C1A04">
        <w:rPr>
          <w:rFonts w:ascii="Calibri" w:hAnsi="Calibri" w:cs="Calibri"/>
        </w:rPr>
        <w:t xml:space="preserve"> 159/2011, ovvero la sussistenza di ipotesi di collegamento formale e/o sostanziale o di accordi con altre imprese partecipanti alla procedure concorsuali d’interesse. Qualora il contratto sia stato stipulato nelle more dell’acquisizione delle informazioni del Prefetto, sarà applicata a carico dell’impresa, oggetto dell’informativa </w:t>
      </w:r>
      <w:proofErr w:type="spellStart"/>
      <w:r w:rsidRPr="008C1A04">
        <w:rPr>
          <w:rFonts w:ascii="Calibri" w:hAnsi="Calibri" w:cs="Calibri"/>
        </w:rPr>
        <w:t>interdittivasuccessiva</w:t>
      </w:r>
      <w:proofErr w:type="spellEnd"/>
      <w:r w:rsidRPr="008C1A04">
        <w:rPr>
          <w:rFonts w:ascii="Calibri" w:hAnsi="Calibri" w:cs="Calibri"/>
        </w:rPr>
        <w:t xml:space="preserve">, anche una penale nella misura del 10 %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relazioni alle prestazioni eseguite.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6</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7</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lastRenderedPageBreak/>
        <w:t xml:space="preserve">La sottoscritta impresa dichiara di essere a conoscenza del divieto, per le stazioni appaltanti pubbliche,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8</w:t>
      </w:r>
    </w:p>
    <w:p w:rsidR="00CA5165" w:rsidRDefault="00CA5165" w:rsidP="00CA5165">
      <w:pPr>
        <w:ind w:left="567" w:right="850"/>
        <w:contextualSpacing/>
        <w:jc w:val="both"/>
        <w:rPr>
          <w:rFonts w:ascii="Calibri" w:hAnsi="Calibri" w:cs="Calibri"/>
        </w:rPr>
      </w:pPr>
      <w:r w:rsidRPr="008C1A04">
        <w:rPr>
          <w:rFonts w:ascii="Calibri" w:hAnsi="Calibri" w:cs="Calibri"/>
        </w:rPr>
        <w:t>La sottoscritta impresa si impegna a dare comunicazione tempestiva alla Prefettura e all’Autorità giudiziaria di tentativi di concussione e induzione indebita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esercitata funzioni relative alla stipula ed esecuzione del contratto, sia stata disposta misura cautelare e sia intervenuto rinvio a giudizio per i delitti previsti dagli artt. 317 e 319 quater c.p. Clausola n. 9 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il delitto di cui all'art. 321 in relazione agli artt. 317, 318, 319, 319 bis, 319 ter, 319 quater, 320, 321, 322, 322 bis, 346 bis, 353 e 353 bis c.p..</w:t>
      </w:r>
    </w:p>
    <w:p w:rsidR="00CA5165" w:rsidRDefault="00CA5165" w:rsidP="00CA5165">
      <w:pPr>
        <w:ind w:right="850"/>
        <w:contextualSpacing/>
        <w:jc w:val="both"/>
        <w:rPr>
          <w:rFonts w:ascii="Calibri" w:hAnsi="Calibri" w:cs="Calibri"/>
        </w:rPr>
      </w:pPr>
    </w:p>
    <w:p w:rsidR="00CA5165" w:rsidRPr="00B537B5" w:rsidRDefault="00CA5165" w:rsidP="00CA5165">
      <w:pPr>
        <w:jc w:val="both"/>
        <w:rPr>
          <w:rFonts w:ascii="Book Antiqua" w:hAnsi="Book Antiqua"/>
        </w:rPr>
      </w:pPr>
      <w:r w:rsidRPr="00822FD2">
        <w:rPr>
          <w:rFonts w:ascii="Calibri" w:hAnsi="Calibri" w:cs="Calibri"/>
          <w:b/>
        </w:rPr>
        <w:t>Il sottoscritto, ________________________________________________________, nella qualità di titolare della ditta ____________________________________________________________________, avendo avanzato domanda di partecipazio</w:t>
      </w:r>
      <w:r w:rsidR="00DE7A2D">
        <w:rPr>
          <w:rFonts w:ascii="Calibri" w:hAnsi="Calibri" w:cs="Calibri"/>
          <w:b/>
        </w:rPr>
        <w:t>ne alla procedura aperta sulla Piattaforma in uso al Comune di Enna: enna.acquistitelematici.it</w:t>
      </w:r>
      <w:r w:rsidRPr="00822FD2">
        <w:rPr>
          <w:rFonts w:ascii="Calibri" w:hAnsi="Calibri" w:cs="Calibri"/>
          <w:b/>
        </w:rPr>
        <w:t xml:space="preserve"> avente ad oggetto</w:t>
      </w:r>
      <w:r w:rsidRPr="00312D5B">
        <w:rPr>
          <w:rFonts w:asciiTheme="minorHAnsi" w:hAnsiTheme="minorHAnsi" w:cstheme="minorHAnsi"/>
          <w:b/>
        </w:rPr>
        <w:t>:</w:t>
      </w:r>
      <w:r w:rsidR="000061B0" w:rsidRPr="00312D5B">
        <w:rPr>
          <w:rFonts w:asciiTheme="minorHAnsi" w:hAnsiTheme="minorHAnsi" w:cstheme="minorHAnsi"/>
          <w:b/>
        </w:rPr>
        <w:t xml:space="preserve"> </w:t>
      </w:r>
      <w:r w:rsidR="00C54FB4" w:rsidRPr="00C54FB4">
        <w:rPr>
          <w:rFonts w:asciiTheme="minorHAnsi" w:hAnsiTheme="minorHAnsi" w:cstheme="minorHAnsi"/>
          <w:b/>
          <w:bCs/>
        </w:rPr>
        <w:t>MANIFESTAZIONE DI INTERESSE FINALIZZATA ALL’INDAGINE DI MERCATO PER L’AFFIDAMENTO DEL SERVIZIO DELLA MENSA SCOLASTICA PER GLI ALUNNI DEGLI ISTITUTI COMPRENSIVI: “E. DE AMICIS, NEGLIA/SAVARESE E S. CHIARA” FINO A CONCLUSIONE DELL’ANNO SCOLASTICO 2024/2025(DALLA CONSEGNA DEL SERVIZIO AL TER</w:t>
      </w:r>
      <w:r w:rsidR="00C54FB4">
        <w:rPr>
          <w:rFonts w:asciiTheme="minorHAnsi" w:hAnsiTheme="minorHAnsi" w:cstheme="minorHAnsi"/>
          <w:b/>
          <w:bCs/>
        </w:rPr>
        <w:t xml:space="preserve">MINE DELL’ATTIVITA’ DIDATTICA) </w:t>
      </w:r>
      <w:bookmarkStart w:id="0" w:name="_GoBack"/>
      <w:bookmarkEnd w:id="0"/>
      <w:r w:rsidRPr="00312D5B">
        <w:rPr>
          <w:rFonts w:asciiTheme="minorHAnsi" w:hAnsiTheme="minorHAnsi" w:cstheme="minorHAnsi"/>
          <w:i/>
        </w:rPr>
        <w:t>,</w:t>
      </w:r>
      <w:r w:rsidR="000061B0" w:rsidRPr="00312D5B">
        <w:rPr>
          <w:rFonts w:asciiTheme="minorHAnsi" w:hAnsiTheme="minorHAnsi" w:cstheme="minorHAnsi"/>
          <w:i/>
        </w:rPr>
        <w:t xml:space="preserve"> </w:t>
      </w:r>
      <w:r w:rsidRPr="00312D5B">
        <w:rPr>
          <w:rFonts w:asciiTheme="minorHAnsi" w:hAnsiTheme="minorHAnsi" w:cstheme="minorHAnsi"/>
          <w:b/>
        </w:rPr>
        <w:t>dichiara, ai sensi e per gli effetti del D. P. R. 445/2000</w:t>
      </w:r>
      <w:r w:rsidRPr="00822FD2">
        <w:rPr>
          <w:rFonts w:ascii="Book Antiqua" w:hAnsi="Book Antiqua"/>
          <w:b/>
        </w:rPr>
        <w:t>, di avere letto ed accettare le disposizioni del presente protocollo di legalità in ogni loro parte.</w:t>
      </w:r>
    </w:p>
    <w:p w:rsidR="00CA5165" w:rsidRPr="00FD1FE9" w:rsidRDefault="00CA5165" w:rsidP="00CA5165">
      <w:pPr>
        <w:autoSpaceDE w:val="0"/>
        <w:autoSpaceDN w:val="0"/>
        <w:adjustRightInd w:val="0"/>
        <w:jc w:val="both"/>
        <w:rPr>
          <w:rFonts w:ascii="Book Antiqua" w:hAnsi="Book Antiqua"/>
          <w:b/>
          <w:u w:val="single"/>
        </w:rPr>
      </w:pPr>
      <w:r w:rsidRPr="00822FD2">
        <w:rPr>
          <w:rFonts w:ascii="Book Antiqua" w:hAnsi="Book Antiqua"/>
          <w:b/>
        </w:rPr>
        <w:t xml:space="preserve">_________________________ lì ______________                  </w:t>
      </w:r>
      <w:r w:rsidRPr="00FD1FE9">
        <w:rPr>
          <w:rFonts w:ascii="Book Antiqua" w:hAnsi="Book Antiqua"/>
          <w:b/>
          <w:u w:val="single"/>
        </w:rPr>
        <w:t>FIRMA</w:t>
      </w:r>
    </w:p>
    <w:p w:rsidR="00CA5165" w:rsidRPr="003E50E8" w:rsidRDefault="00CA5165" w:rsidP="00CA5165">
      <w:pPr>
        <w:ind w:left="567" w:right="850"/>
        <w:contextualSpacing/>
        <w:jc w:val="both"/>
        <w:rPr>
          <w:rFonts w:ascii="Calibri" w:hAnsi="Calibri" w:cs="Calibri"/>
        </w:rPr>
      </w:pPr>
    </w:p>
    <w:p w:rsidR="00AC797B" w:rsidRPr="00CA5165" w:rsidRDefault="00AC797B" w:rsidP="00CA5165"/>
    <w:sectPr w:rsidR="00AC797B" w:rsidRPr="00CA5165" w:rsidSect="00102516">
      <w:footerReference w:type="even" r:id="rId7"/>
      <w:footerReference w:type="default" r:id="rId8"/>
      <w:pgSz w:w="12240" w:h="15840"/>
      <w:pgMar w:top="360" w:right="1134" w:bottom="2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F2" w:rsidRDefault="00F421F2" w:rsidP="00102516">
      <w:r>
        <w:separator/>
      </w:r>
    </w:p>
  </w:endnote>
  <w:endnote w:type="continuationSeparator" w:id="0">
    <w:p w:rsidR="00F421F2" w:rsidRDefault="00F421F2" w:rsidP="0010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8D1B74">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end"/>
    </w:r>
  </w:p>
  <w:p w:rsidR="00CD1CA7" w:rsidRDefault="00C54FB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8D1B74">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separate"/>
    </w:r>
    <w:r w:rsidR="00C54FB4">
      <w:rPr>
        <w:rStyle w:val="Numeropagina"/>
        <w:noProof/>
      </w:rPr>
      <w:t>8</w:t>
    </w:r>
    <w:r>
      <w:rPr>
        <w:rStyle w:val="Numeropagina"/>
      </w:rPr>
      <w:fldChar w:fldCharType="end"/>
    </w:r>
  </w:p>
  <w:p w:rsidR="00CD1CA7" w:rsidRDefault="00C54FB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F2" w:rsidRDefault="00F421F2" w:rsidP="00102516">
      <w:r>
        <w:separator/>
      </w:r>
    </w:p>
  </w:footnote>
  <w:footnote w:type="continuationSeparator" w:id="0">
    <w:p w:rsidR="00F421F2" w:rsidRDefault="00F421F2" w:rsidP="00102516">
      <w:r>
        <w:continuationSeparator/>
      </w:r>
    </w:p>
  </w:footnote>
  <w:footnote w:id="1">
    <w:p w:rsidR="00CA5165" w:rsidRPr="001C7749" w:rsidRDefault="00CA5165" w:rsidP="00CA5165">
      <w:pPr>
        <w:pStyle w:val="Testonotaapidipagina"/>
        <w:jc w:val="both"/>
        <w:rPr>
          <w:b/>
          <w:sz w:val="24"/>
          <w:szCs w:val="24"/>
          <w:u w:val="single"/>
        </w:rPr>
      </w:pPr>
      <w:r w:rsidRPr="00CA644B">
        <w:rPr>
          <w:rStyle w:val="Rimandonotaapidipagina"/>
          <w:b/>
          <w:u w:val="single"/>
        </w:rPr>
        <w:footnoteRef/>
      </w:r>
      <w:r w:rsidRPr="001C7749">
        <w:rPr>
          <w:b/>
          <w:sz w:val="24"/>
          <w:szCs w:val="24"/>
          <w:u w:val="single"/>
        </w:rPr>
        <w:t>Il presente protocollo di legalità dovrà essere firmato dall’offerente pagina per pagina e dovrà essere compilata nell’ultima pagina la dichiarazione ai sensi del D. P. R. 445/2000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FA5"/>
    <w:multiLevelType w:val="multilevel"/>
    <w:tmpl w:val="979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3F20"/>
    <w:multiLevelType w:val="multilevel"/>
    <w:tmpl w:val="E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1EC0"/>
    <w:multiLevelType w:val="multilevel"/>
    <w:tmpl w:val="DFD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D201E"/>
    <w:multiLevelType w:val="hybridMultilevel"/>
    <w:tmpl w:val="6846E4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3F5C12"/>
    <w:multiLevelType w:val="multilevel"/>
    <w:tmpl w:val="AD0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462D8"/>
    <w:multiLevelType w:val="multilevel"/>
    <w:tmpl w:val="9E4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B6FA8"/>
    <w:multiLevelType w:val="multilevel"/>
    <w:tmpl w:val="841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82891"/>
    <w:multiLevelType w:val="multilevel"/>
    <w:tmpl w:val="EFB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66487"/>
    <w:multiLevelType w:val="multilevel"/>
    <w:tmpl w:val="BB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6162F"/>
    <w:multiLevelType w:val="multilevel"/>
    <w:tmpl w:val="5C8A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57C8B"/>
    <w:multiLevelType w:val="multilevel"/>
    <w:tmpl w:val="83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61D6864"/>
    <w:multiLevelType w:val="multilevel"/>
    <w:tmpl w:val="3FE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A05B8"/>
    <w:multiLevelType w:val="multilevel"/>
    <w:tmpl w:val="393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A7F59"/>
    <w:multiLevelType w:val="multilevel"/>
    <w:tmpl w:val="BEC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209B7"/>
    <w:multiLevelType w:val="multilevel"/>
    <w:tmpl w:val="E0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BD036A"/>
    <w:multiLevelType w:val="multilevel"/>
    <w:tmpl w:val="4688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11B6B"/>
    <w:multiLevelType w:val="multilevel"/>
    <w:tmpl w:val="1FD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A7298"/>
    <w:multiLevelType w:val="multilevel"/>
    <w:tmpl w:val="FBE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47A54"/>
    <w:multiLevelType w:val="multilevel"/>
    <w:tmpl w:val="784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E3116"/>
    <w:multiLevelType w:val="multilevel"/>
    <w:tmpl w:val="952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31DDD"/>
    <w:multiLevelType w:val="multilevel"/>
    <w:tmpl w:val="B7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14B25"/>
    <w:multiLevelType w:val="multilevel"/>
    <w:tmpl w:val="2E6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042A3"/>
    <w:multiLevelType w:val="multilevel"/>
    <w:tmpl w:val="4E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C216F"/>
    <w:multiLevelType w:val="multilevel"/>
    <w:tmpl w:val="AC9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B0BF9"/>
    <w:multiLevelType w:val="hybridMultilevel"/>
    <w:tmpl w:val="B5B0BE80"/>
    <w:lvl w:ilvl="0" w:tplc="AE6CD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DD23FD"/>
    <w:multiLevelType w:val="multilevel"/>
    <w:tmpl w:val="A6A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361B6"/>
    <w:multiLevelType w:val="multilevel"/>
    <w:tmpl w:val="B0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7"/>
  </w:num>
  <w:num w:numId="4">
    <w:abstractNumId w:val="10"/>
  </w:num>
  <w:num w:numId="5">
    <w:abstractNumId w:val="1"/>
  </w:num>
  <w:num w:numId="6">
    <w:abstractNumId w:val="24"/>
  </w:num>
  <w:num w:numId="7">
    <w:abstractNumId w:val="20"/>
  </w:num>
  <w:num w:numId="8">
    <w:abstractNumId w:val="0"/>
  </w:num>
  <w:num w:numId="9">
    <w:abstractNumId w:val="23"/>
  </w:num>
  <w:num w:numId="10">
    <w:abstractNumId w:val="27"/>
  </w:num>
  <w:num w:numId="11">
    <w:abstractNumId w:val="9"/>
  </w:num>
  <w:num w:numId="12">
    <w:abstractNumId w:val="26"/>
  </w:num>
  <w:num w:numId="13">
    <w:abstractNumId w:val="6"/>
  </w:num>
  <w:num w:numId="14">
    <w:abstractNumId w:val="2"/>
  </w:num>
  <w:num w:numId="15">
    <w:abstractNumId w:val="22"/>
  </w:num>
  <w:num w:numId="16">
    <w:abstractNumId w:val="4"/>
  </w:num>
  <w:num w:numId="17">
    <w:abstractNumId w:val="18"/>
  </w:num>
  <w:num w:numId="18">
    <w:abstractNumId w:val="15"/>
  </w:num>
  <w:num w:numId="19">
    <w:abstractNumId w:val="5"/>
  </w:num>
  <w:num w:numId="20">
    <w:abstractNumId w:val="12"/>
  </w:num>
  <w:num w:numId="21">
    <w:abstractNumId w:val="21"/>
  </w:num>
  <w:num w:numId="22">
    <w:abstractNumId w:val="13"/>
  </w:num>
  <w:num w:numId="23">
    <w:abstractNumId w:val="16"/>
  </w:num>
  <w:num w:numId="24">
    <w:abstractNumId w:val="14"/>
  </w:num>
  <w:num w:numId="25">
    <w:abstractNumId w:val="8"/>
  </w:num>
  <w:num w:numId="26">
    <w:abstractNumId w:val="25"/>
  </w:num>
  <w:num w:numId="27">
    <w:abstractNumId w:val="3"/>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E4"/>
    <w:rsid w:val="00001D37"/>
    <w:rsid w:val="000061B0"/>
    <w:rsid w:val="00025016"/>
    <w:rsid w:val="00042A5E"/>
    <w:rsid w:val="000A4583"/>
    <w:rsid w:val="00102516"/>
    <w:rsid w:val="00151F80"/>
    <w:rsid w:val="001715D1"/>
    <w:rsid w:val="001C1583"/>
    <w:rsid w:val="00223BE1"/>
    <w:rsid w:val="002275EA"/>
    <w:rsid w:val="002B3CB2"/>
    <w:rsid w:val="002F3ACD"/>
    <w:rsid w:val="002F5F3F"/>
    <w:rsid w:val="00312D5B"/>
    <w:rsid w:val="003248B1"/>
    <w:rsid w:val="00330B06"/>
    <w:rsid w:val="00362017"/>
    <w:rsid w:val="00374F9F"/>
    <w:rsid w:val="00380064"/>
    <w:rsid w:val="003C6EE4"/>
    <w:rsid w:val="003E29B7"/>
    <w:rsid w:val="003E785B"/>
    <w:rsid w:val="00441B5E"/>
    <w:rsid w:val="00446F0D"/>
    <w:rsid w:val="00456AA9"/>
    <w:rsid w:val="00480407"/>
    <w:rsid w:val="00486577"/>
    <w:rsid w:val="004C01BC"/>
    <w:rsid w:val="004E01A5"/>
    <w:rsid w:val="005357EA"/>
    <w:rsid w:val="00573BFA"/>
    <w:rsid w:val="00595C28"/>
    <w:rsid w:val="005B724E"/>
    <w:rsid w:val="005C638C"/>
    <w:rsid w:val="005D51B6"/>
    <w:rsid w:val="00661481"/>
    <w:rsid w:val="006A4FAE"/>
    <w:rsid w:val="006B1E0F"/>
    <w:rsid w:val="006B5381"/>
    <w:rsid w:val="006D1422"/>
    <w:rsid w:val="006E2588"/>
    <w:rsid w:val="007611CC"/>
    <w:rsid w:val="00761F08"/>
    <w:rsid w:val="007E6E21"/>
    <w:rsid w:val="00847127"/>
    <w:rsid w:val="008738A1"/>
    <w:rsid w:val="00890B70"/>
    <w:rsid w:val="008D1B74"/>
    <w:rsid w:val="008E2F4E"/>
    <w:rsid w:val="00913672"/>
    <w:rsid w:val="00915519"/>
    <w:rsid w:val="00922E7B"/>
    <w:rsid w:val="009302AC"/>
    <w:rsid w:val="00942598"/>
    <w:rsid w:val="00953C12"/>
    <w:rsid w:val="00962E28"/>
    <w:rsid w:val="00983765"/>
    <w:rsid w:val="009D2C13"/>
    <w:rsid w:val="00A04A47"/>
    <w:rsid w:val="00A438FE"/>
    <w:rsid w:val="00AC5FE0"/>
    <w:rsid w:val="00AC797B"/>
    <w:rsid w:val="00AD455D"/>
    <w:rsid w:val="00AF375C"/>
    <w:rsid w:val="00B50F05"/>
    <w:rsid w:val="00BA3F67"/>
    <w:rsid w:val="00BD613C"/>
    <w:rsid w:val="00C4771C"/>
    <w:rsid w:val="00C54FB4"/>
    <w:rsid w:val="00C72763"/>
    <w:rsid w:val="00CA2778"/>
    <w:rsid w:val="00CA5165"/>
    <w:rsid w:val="00CC00FD"/>
    <w:rsid w:val="00CC04FE"/>
    <w:rsid w:val="00D45C1E"/>
    <w:rsid w:val="00D81E9F"/>
    <w:rsid w:val="00D83137"/>
    <w:rsid w:val="00DA670D"/>
    <w:rsid w:val="00DC0A83"/>
    <w:rsid w:val="00DE7A2D"/>
    <w:rsid w:val="00E12771"/>
    <w:rsid w:val="00E16976"/>
    <w:rsid w:val="00E62A30"/>
    <w:rsid w:val="00EE5872"/>
    <w:rsid w:val="00EF4325"/>
    <w:rsid w:val="00EF60D8"/>
    <w:rsid w:val="00F10D27"/>
    <w:rsid w:val="00F34F6D"/>
    <w:rsid w:val="00F421F2"/>
    <w:rsid w:val="00F55416"/>
    <w:rsid w:val="00F730A9"/>
    <w:rsid w:val="00F96145"/>
    <w:rsid w:val="00FA3CF4"/>
    <w:rsid w:val="00FA7D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3CBD9-B1B8-435F-B246-39012841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paragraph" w:styleId="Testonotaapidipagina">
    <w:name w:val="footnote text"/>
    <w:basedOn w:val="Normale"/>
    <w:link w:val="TestonotaapidipaginaCarattere"/>
    <w:uiPriority w:val="99"/>
    <w:semiHidden/>
    <w:unhideWhenUsed/>
    <w:rsid w:val="00CA5165"/>
    <w:rPr>
      <w:sz w:val="20"/>
      <w:szCs w:val="20"/>
    </w:rPr>
  </w:style>
  <w:style w:type="character" w:customStyle="1" w:styleId="TestonotaapidipaginaCarattere">
    <w:name w:val="Testo nota a piè di pagina Carattere"/>
    <w:basedOn w:val="Carpredefinitoparagrafo"/>
    <w:link w:val="Testonotaapidipagina"/>
    <w:uiPriority w:val="99"/>
    <w:semiHidden/>
    <w:rsid w:val="00CA5165"/>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CA5165"/>
    <w:rPr>
      <w:vertAlign w:val="superscript"/>
    </w:rPr>
  </w:style>
  <w:style w:type="character" w:styleId="Enfasigrassetto">
    <w:name w:val="Strong"/>
    <w:uiPriority w:val="22"/>
    <w:qFormat/>
    <w:rsid w:val="00330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79899771">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55538499">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70354957">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2130780245">
                          <w:marLeft w:val="0"/>
                          <w:marRight w:val="0"/>
                          <w:marTop w:val="0"/>
                          <w:marBottom w:val="0"/>
                          <w:divBdr>
                            <w:top w:val="none" w:sz="0" w:space="0" w:color="auto"/>
                            <w:left w:val="none" w:sz="0" w:space="0" w:color="auto"/>
                            <w:bottom w:val="none" w:sz="0" w:space="0" w:color="auto"/>
                            <w:right w:val="none" w:sz="0" w:space="0" w:color="auto"/>
                          </w:divBdr>
                        </w:div>
                        <w:div w:id="107627441">
                          <w:marLeft w:val="0"/>
                          <w:marRight w:val="0"/>
                          <w:marTop w:val="0"/>
                          <w:marBottom w:val="0"/>
                          <w:divBdr>
                            <w:top w:val="none" w:sz="0" w:space="0" w:color="auto"/>
                            <w:left w:val="none" w:sz="0" w:space="0" w:color="auto"/>
                            <w:bottom w:val="none" w:sz="0" w:space="0" w:color="auto"/>
                            <w:right w:val="none" w:sz="0" w:space="0" w:color="auto"/>
                          </w:divBdr>
                        </w:div>
                      </w:divsChild>
                    </w:div>
                    <w:div w:id="264970646">
                      <w:marLeft w:val="0"/>
                      <w:marRight w:val="0"/>
                      <w:marTop w:val="0"/>
                      <w:marBottom w:val="0"/>
                      <w:divBdr>
                        <w:top w:val="none" w:sz="0" w:space="0" w:color="auto"/>
                        <w:left w:val="none" w:sz="0" w:space="0" w:color="auto"/>
                        <w:bottom w:val="none" w:sz="0" w:space="0" w:color="auto"/>
                        <w:right w:val="none" w:sz="0" w:space="0" w:color="auto"/>
                      </w:divBdr>
                      <w:divsChild>
                        <w:div w:id="868879990">
                          <w:marLeft w:val="0"/>
                          <w:marRight w:val="0"/>
                          <w:marTop w:val="0"/>
                          <w:marBottom w:val="0"/>
                          <w:divBdr>
                            <w:top w:val="none" w:sz="0" w:space="0" w:color="auto"/>
                            <w:left w:val="none" w:sz="0" w:space="0" w:color="auto"/>
                            <w:bottom w:val="none" w:sz="0" w:space="0" w:color="auto"/>
                            <w:right w:val="none" w:sz="0" w:space="0" w:color="auto"/>
                          </w:divBdr>
                        </w:div>
                        <w:div w:id="23678174">
                          <w:marLeft w:val="0"/>
                          <w:marRight w:val="0"/>
                          <w:marTop w:val="0"/>
                          <w:marBottom w:val="0"/>
                          <w:divBdr>
                            <w:top w:val="none" w:sz="0" w:space="0" w:color="auto"/>
                            <w:left w:val="none" w:sz="0" w:space="0" w:color="auto"/>
                            <w:bottom w:val="none" w:sz="0" w:space="0" w:color="auto"/>
                            <w:right w:val="none" w:sz="0" w:space="0" w:color="auto"/>
                          </w:divBdr>
                        </w:div>
                      </w:divsChild>
                    </w:div>
                    <w:div w:id="1418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01851851">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44604306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sChild>
                </w:div>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66763635">
                      <w:marLeft w:val="0"/>
                      <w:marRight w:val="0"/>
                      <w:marTop w:val="0"/>
                      <w:marBottom w:val="0"/>
                      <w:divBdr>
                        <w:top w:val="none" w:sz="0" w:space="0" w:color="auto"/>
                        <w:left w:val="none" w:sz="0" w:space="0" w:color="auto"/>
                        <w:bottom w:val="none" w:sz="0" w:space="0" w:color="auto"/>
                        <w:right w:val="none" w:sz="0" w:space="0" w:color="auto"/>
                      </w:divBdr>
                    </w:div>
                    <w:div w:id="33846866">
                      <w:marLeft w:val="0"/>
                      <w:marRight w:val="0"/>
                      <w:marTop w:val="0"/>
                      <w:marBottom w:val="0"/>
                      <w:divBdr>
                        <w:top w:val="none" w:sz="0" w:space="0" w:color="auto"/>
                        <w:left w:val="none" w:sz="0" w:space="0" w:color="auto"/>
                        <w:bottom w:val="none" w:sz="0" w:space="0" w:color="auto"/>
                        <w:right w:val="none" w:sz="0" w:space="0" w:color="auto"/>
                      </w:divBdr>
                      <w:divsChild>
                        <w:div w:id="2053529475">
                          <w:marLeft w:val="0"/>
                          <w:marRight w:val="0"/>
                          <w:marTop w:val="0"/>
                          <w:marBottom w:val="0"/>
                          <w:divBdr>
                            <w:top w:val="none" w:sz="0" w:space="0" w:color="auto"/>
                            <w:left w:val="none" w:sz="0" w:space="0" w:color="auto"/>
                            <w:bottom w:val="none" w:sz="0" w:space="0" w:color="auto"/>
                            <w:right w:val="none" w:sz="0" w:space="0" w:color="auto"/>
                          </w:divBdr>
                        </w:div>
                        <w:div w:id="431098263">
                          <w:marLeft w:val="0"/>
                          <w:marRight w:val="0"/>
                          <w:marTop w:val="0"/>
                          <w:marBottom w:val="0"/>
                          <w:divBdr>
                            <w:top w:val="none" w:sz="0" w:space="0" w:color="auto"/>
                            <w:left w:val="none" w:sz="0" w:space="0" w:color="auto"/>
                            <w:bottom w:val="none" w:sz="0" w:space="0" w:color="auto"/>
                            <w:right w:val="none" w:sz="0" w:space="0" w:color="auto"/>
                          </w:divBdr>
                        </w:div>
                      </w:divsChild>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 w:id="19651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sChild>
                </w:div>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 w:id="1344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35913769">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75791660">
                      <w:marLeft w:val="0"/>
                      <w:marRight w:val="0"/>
                      <w:marTop w:val="0"/>
                      <w:marBottom w:val="0"/>
                      <w:divBdr>
                        <w:top w:val="none" w:sz="0" w:space="0" w:color="auto"/>
                        <w:left w:val="none" w:sz="0" w:space="0" w:color="auto"/>
                        <w:bottom w:val="none" w:sz="0" w:space="0" w:color="auto"/>
                        <w:right w:val="none" w:sz="0" w:space="0" w:color="auto"/>
                      </w:divBdr>
                    </w:div>
                  </w:divsChild>
                </w:div>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73255341">
                      <w:marLeft w:val="0"/>
                      <w:marRight w:val="0"/>
                      <w:marTop w:val="0"/>
                      <w:marBottom w:val="0"/>
                      <w:divBdr>
                        <w:top w:val="none" w:sz="0" w:space="0" w:color="auto"/>
                        <w:left w:val="none" w:sz="0" w:space="0" w:color="auto"/>
                        <w:bottom w:val="none" w:sz="0" w:space="0" w:color="auto"/>
                        <w:right w:val="none" w:sz="0" w:space="0" w:color="auto"/>
                      </w:divBdr>
                    </w:div>
                    <w:div w:id="31660917">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4563580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952595646">
                          <w:marLeft w:val="0"/>
                          <w:marRight w:val="0"/>
                          <w:marTop w:val="0"/>
                          <w:marBottom w:val="0"/>
                          <w:divBdr>
                            <w:top w:val="none" w:sz="0" w:space="0" w:color="auto"/>
                            <w:left w:val="none" w:sz="0" w:space="0" w:color="auto"/>
                            <w:bottom w:val="none" w:sz="0" w:space="0" w:color="auto"/>
                            <w:right w:val="none" w:sz="0" w:space="0" w:color="auto"/>
                          </w:divBdr>
                        </w:div>
                        <w:div w:id="125130455">
                          <w:marLeft w:val="0"/>
                          <w:marRight w:val="0"/>
                          <w:marTop w:val="0"/>
                          <w:marBottom w:val="0"/>
                          <w:divBdr>
                            <w:top w:val="none" w:sz="0" w:space="0" w:color="auto"/>
                            <w:left w:val="none" w:sz="0" w:space="0" w:color="auto"/>
                            <w:bottom w:val="none" w:sz="0" w:space="0" w:color="auto"/>
                            <w:right w:val="none" w:sz="0" w:space="0" w:color="auto"/>
                          </w:divBdr>
                        </w:div>
                      </w:divsChild>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2074965076">
                          <w:marLeft w:val="0"/>
                          <w:marRight w:val="0"/>
                          <w:marTop w:val="0"/>
                          <w:marBottom w:val="0"/>
                          <w:divBdr>
                            <w:top w:val="none" w:sz="0" w:space="0" w:color="auto"/>
                            <w:left w:val="none" w:sz="0" w:space="0" w:color="auto"/>
                            <w:bottom w:val="none" w:sz="0" w:space="0" w:color="auto"/>
                            <w:right w:val="none" w:sz="0" w:space="0" w:color="auto"/>
                          </w:divBdr>
                        </w:div>
                        <w:div w:id="475269397">
                          <w:marLeft w:val="0"/>
                          <w:marRight w:val="0"/>
                          <w:marTop w:val="0"/>
                          <w:marBottom w:val="0"/>
                          <w:divBdr>
                            <w:top w:val="none" w:sz="0" w:space="0" w:color="auto"/>
                            <w:left w:val="none" w:sz="0" w:space="0" w:color="auto"/>
                            <w:bottom w:val="none" w:sz="0" w:space="0" w:color="auto"/>
                            <w:right w:val="none" w:sz="0" w:space="0" w:color="auto"/>
                          </w:divBdr>
                        </w:div>
                      </w:divsChild>
                    </w:div>
                    <w:div w:id="11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01509991">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 w:id="104038319">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sChild>
                </w:div>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 w:id="700129505">
                      <w:marLeft w:val="0"/>
                      <w:marRight w:val="0"/>
                      <w:marTop w:val="0"/>
                      <w:marBottom w:val="0"/>
                      <w:divBdr>
                        <w:top w:val="none" w:sz="0" w:space="0" w:color="auto"/>
                        <w:left w:val="none" w:sz="0" w:space="0" w:color="auto"/>
                        <w:bottom w:val="none" w:sz="0" w:space="0" w:color="auto"/>
                        <w:right w:val="none" w:sz="0" w:space="0" w:color="auto"/>
                      </w:divBdr>
                      <w:divsChild>
                        <w:div w:id="1347367372">
                          <w:marLeft w:val="0"/>
                          <w:marRight w:val="0"/>
                          <w:marTop w:val="0"/>
                          <w:marBottom w:val="0"/>
                          <w:divBdr>
                            <w:top w:val="none" w:sz="0" w:space="0" w:color="auto"/>
                            <w:left w:val="none" w:sz="0" w:space="0" w:color="auto"/>
                            <w:bottom w:val="none" w:sz="0" w:space="0" w:color="auto"/>
                            <w:right w:val="none" w:sz="0" w:space="0" w:color="auto"/>
                          </w:divBdr>
                        </w:div>
                        <w:div w:id="72892568">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2684707">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452595418">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41124728">
                      <w:marLeft w:val="0"/>
                      <w:marRight w:val="0"/>
                      <w:marTop w:val="0"/>
                      <w:marBottom w:val="0"/>
                      <w:divBdr>
                        <w:top w:val="none" w:sz="0" w:space="0" w:color="auto"/>
                        <w:left w:val="none" w:sz="0" w:space="0" w:color="auto"/>
                        <w:bottom w:val="none" w:sz="0" w:space="0" w:color="auto"/>
                        <w:right w:val="none" w:sz="0" w:space="0" w:color="auto"/>
                      </w:divBdr>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18351959">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 w:id="198594627">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sChild>
                </w:div>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1707749427">
                          <w:marLeft w:val="0"/>
                          <w:marRight w:val="0"/>
                          <w:marTop w:val="0"/>
                          <w:marBottom w:val="0"/>
                          <w:divBdr>
                            <w:top w:val="none" w:sz="0" w:space="0" w:color="auto"/>
                            <w:left w:val="none" w:sz="0" w:space="0" w:color="auto"/>
                            <w:bottom w:val="none" w:sz="0" w:space="0" w:color="auto"/>
                            <w:right w:val="none" w:sz="0" w:space="0" w:color="auto"/>
                          </w:divBdr>
                        </w:div>
                        <w:div w:id="254097839">
                          <w:marLeft w:val="0"/>
                          <w:marRight w:val="0"/>
                          <w:marTop w:val="0"/>
                          <w:marBottom w:val="0"/>
                          <w:divBdr>
                            <w:top w:val="none" w:sz="0" w:space="0" w:color="auto"/>
                            <w:left w:val="none" w:sz="0" w:space="0" w:color="auto"/>
                            <w:bottom w:val="none" w:sz="0" w:space="0" w:color="auto"/>
                            <w:right w:val="none" w:sz="0" w:space="0" w:color="auto"/>
                          </w:divBdr>
                        </w:div>
                      </w:divsChild>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2057847951">
                          <w:marLeft w:val="0"/>
                          <w:marRight w:val="0"/>
                          <w:marTop w:val="0"/>
                          <w:marBottom w:val="0"/>
                          <w:divBdr>
                            <w:top w:val="none" w:sz="0" w:space="0" w:color="auto"/>
                            <w:left w:val="none" w:sz="0" w:space="0" w:color="auto"/>
                            <w:bottom w:val="none" w:sz="0" w:space="0" w:color="auto"/>
                            <w:right w:val="none" w:sz="0" w:space="0" w:color="auto"/>
                          </w:divBdr>
                        </w:div>
                        <w:div w:id="1898126414">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96371079">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 w:id="787091823">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sChild>
                </w:div>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637686351">
                          <w:marLeft w:val="0"/>
                          <w:marRight w:val="0"/>
                          <w:marTop w:val="0"/>
                          <w:marBottom w:val="0"/>
                          <w:divBdr>
                            <w:top w:val="none" w:sz="0" w:space="0" w:color="auto"/>
                            <w:left w:val="none" w:sz="0" w:space="0" w:color="auto"/>
                            <w:bottom w:val="none" w:sz="0" w:space="0" w:color="auto"/>
                            <w:right w:val="none" w:sz="0" w:space="0" w:color="auto"/>
                          </w:divBdr>
                        </w:div>
                        <w:div w:id="240456183">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1807429327">
                          <w:marLeft w:val="0"/>
                          <w:marRight w:val="0"/>
                          <w:marTop w:val="0"/>
                          <w:marBottom w:val="0"/>
                          <w:divBdr>
                            <w:top w:val="none" w:sz="0" w:space="0" w:color="auto"/>
                            <w:left w:val="none" w:sz="0" w:space="0" w:color="auto"/>
                            <w:bottom w:val="none" w:sz="0" w:space="0" w:color="auto"/>
                            <w:right w:val="none" w:sz="0" w:space="0" w:color="auto"/>
                          </w:divBdr>
                        </w:div>
                        <w:div w:id="980646997">
                          <w:marLeft w:val="0"/>
                          <w:marRight w:val="0"/>
                          <w:marTop w:val="0"/>
                          <w:marBottom w:val="0"/>
                          <w:divBdr>
                            <w:top w:val="none" w:sz="0" w:space="0" w:color="auto"/>
                            <w:left w:val="none" w:sz="0" w:space="0" w:color="auto"/>
                            <w:bottom w:val="none" w:sz="0" w:space="0" w:color="auto"/>
                            <w:right w:val="none" w:sz="0" w:space="0" w:color="auto"/>
                          </w:divBdr>
                        </w:div>
                      </w:divsChild>
                    </w:div>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35251582">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sChild>
                </w:div>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26406152">
                      <w:marLeft w:val="0"/>
                      <w:marRight w:val="0"/>
                      <w:marTop w:val="0"/>
                      <w:marBottom w:val="0"/>
                      <w:divBdr>
                        <w:top w:val="none" w:sz="0" w:space="0" w:color="auto"/>
                        <w:left w:val="none" w:sz="0" w:space="0" w:color="auto"/>
                        <w:bottom w:val="none" w:sz="0" w:space="0" w:color="auto"/>
                        <w:right w:val="none" w:sz="0" w:space="0" w:color="auto"/>
                      </w:divBdr>
                    </w:div>
                    <w:div w:id="601258989">
                      <w:marLeft w:val="0"/>
                      <w:marRight w:val="0"/>
                      <w:marTop w:val="0"/>
                      <w:marBottom w:val="0"/>
                      <w:divBdr>
                        <w:top w:val="none" w:sz="0" w:space="0" w:color="auto"/>
                        <w:left w:val="none" w:sz="0" w:space="0" w:color="auto"/>
                        <w:bottom w:val="none" w:sz="0" w:space="0" w:color="auto"/>
                        <w:right w:val="none" w:sz="0" w:space="0" w:color="auto"/>
                      </w:divBdr>
                      <w:divsChild>
                        <w:div w:id="545484291">
                          <w:marLeft w:val="0"/>
                          <w:marRight w:val="0"/>
                          <w:marTop w:val="0"/>
                          <w:marBottom w:val="0"/>
                          <w:divBdr>
                            <w:top w:val="none" w:sz="0" w:space="0" w:color="auto"/>
                            <w:left w:val="none" w:sz="0" w:space="0" w:color="auto"/>
                            <w:bottom w:val="none" w:sz="0" w:space="0" w:color="auto"/>
                            <w:right w:val="none" w:sz="0" w:space="0" w:color="auto"/>
                          </w:divBdr>
                        </w:div>
                        <w:div w:id="473333163">
                          <w:marLeft w:val="0"/>
                          <w:marRight w:val="0"/>
                          <w:marTop w:val="0"/>
                          <w:marBottom w:val="0"/>
                          <w:divBdr>
                            <w:top w:val="none" w:sz="0" w:space="0" w:color="auto"/>
                            <w:left w:val="none" w:sz="0" w:space="0" w:color="auto"/>
                            <w:bottom w:val="none" w:sz="0" w:space="0" w:color="auto"/>
                            <w:right w:val="none" w:sz="0" w:space="0" w:color="auto"/>
                          </w:divBdr>
                        </w:div>
                      </w:divsChild>
                    </w:div>
                    <w:div w:id="212009252">
                      <w:marLeft w:val="0"/>
                      <w:marRight w:val="0"/>
                      <w:marTop w:val="0"/>
                      <w:marBottom w:val="0"/>
                      <w:divBdr>
                        <w:top w:val="none" w:sz="0" w:space="0" w:color="auto"/>
                        <w:left w:val="none" w:sz="0" w:space="0" w:color="auto"/>
                        <w:bottom w:val="none" w:sz="0" w:space="0" w:color="auto"/>
                        <w:right w:val="none" w:sz="0" w:space="0" w:color="auto"/>
                      </w:divBdr>
                      <w:divsChild>
                        <w:div w:id="551888824">
                          <w:marLeft w:val="0"/>
                          <w:marRight w:val="0"/>
                          <w:marTop w:val="0"/>
                          <w:marBottom w:val="0"/>
                          <w:divBdr>
                            <w:top w:val="none" w:sz="0" w:space="0" w:color="auto"/>
                            <w:left w:val="none" w:sz="0" w:space="0" w:color="auto"/>
                            <w:bottom w:val="none" w:sz="0" w:space="0" w:color="auto"/>
                            <w:right w:val="none" w:sz="0" w:space="0" w:color="auto"/>
                          </w:divBdr>
                        </w:div>
                        <w:div w:id="42288830">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3483913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410396119">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sChild>
                </w:div>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657224220">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52055843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07204406">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 w:id="58678344">
                      <w:marLeft w:val="0"/>
                      <w:marRight w:val="0"/>
                      <w:marTop w:val="0"/>
                      <w:marBottom w:val="0"/>
                      <w:divBdr>
                        <w:top w:val="none" w:sz="0" w:space="0" w:color="auto"/>
                        <w:left w:val="none" w:sz="0" w:space="0" w:color="auto"/>
                        <w:bottom w:val="none" w:sz="0" w:space="0" w:color="auto"/>
                        <w:right w:val="none" w:sz="0" w:space="0" w:color="auto"/>
                      </w:divBdr>
                    </w:div>
                  </w:divsChild>
                </w:div>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35581505">
                      <w:marLeft w:val="0"/>
                      <w:marRight w:val="0"/>
                      <w:marTop w:val="0"/>
                      <w:marBottom w:val="0"/>
                      <w:divBdr>
                        <w:top w:val="none" w:sz="0" w:space="0" w:color="auto"/>
                        <w:left w:val="none" w:sz="0" w:space="0" w:color="auto"/>
                        <w:bottom w:val="none" w:sz="0" w:space="0" w:color="auto"/>
                        <w:right w:val="none" w:sz="0" w:space="0" w:color="auto"/>
                      </w:divBdr>
                    </w:div>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1035082274">
                          <w:marLeft w:val="0"/>
                          <w:marRight w:val="0"/>
                          <w:marTop w:val="0"/>
                          <w:marBottom w:val="0"/>
                          <w:divBdr>
                            <w:top w:val="none" w:sz="0" w:space="0" w:color="auto"/>
                            <w:left w:val="none" w:sz="0" w:space="0" w:color="auto"/>
                            <w:bottom w:val="none" w:sz="0" w:space="0" w:color="auto"/>
                            <w:right w:val="none" w:sz="0" w:space="0" w:color="auto"/>
                          </w:divBdr>
                        </w:div>
                        <w:div w:id="351078546">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1532497467">
                          <w:marLeft w:val="0"/>
                          <w:marRight w:val="0"/>
                          <w:marTop w:val="0"/>
                          <w:marBottom w:val="0"/>
                          <w:divBdr>
                            <w:top w:val="none" w:sz="0" w:space="0" w:color="auto"/>
                            <w:left w:val="none" w:sz="0" w:space="0" w:color="auto"/>
                            <w:bottom w:val="none" w:sz="0" w:space="0" w:color="auto"/>
                            <w:right w:val="none" w:sz="0" w:space="0" w:color="auto"/>
                          </w:divBdr>
                        </w:div>
                        <w:div w:id="497422207">
                          <w:marLeft w:val="0"/>
                          <w:marRight w:val="0"/>
                          <w:marTop w:val="0"/>
                          <w:marBottom w:val="0"/>
                          <w:divBdr>
                            <w:top w:val="none" w:sz="0" w:space="0" w:color="auto"/>
                            <w:left w:val="none" w:sz="0" w:space="0" w:color="auto"/>
                            <w:bottom w:val="none" w:sz="0" w:space="0" w:color="auto"/>
                            <w:right w:val="none" w:sz="0" w:space="0" w:color="auto"/>
                          </w:divBdr>
                        </w:div>
                      </w:divsChild>
                    </w:div>
                    <w:div w:id="38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sChild>
                </w:div>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450394361">
                          <w:marLeft w:val="0"/>
                          <w:marRight w:val="0"/>
                          <w:marTop w:val="0"/>
                          <w:marBottom w:val="0"/>
                          <w:divBdr>
                            <w:top w:val="none" w:sz="0" w:space="0" w:color="auto"/>
                            <w:left w:val="none" w:sz="0" w:space="0" w:color="auto"/>
                            <w:bottom w:val="none" w:sz="0" w:space="0" w:color="auto"/>
                            <w:right w:val="none" w:sz="0" w:space="0" w:color="auto"/>
                          </w:divBdr>
                        </w:div>
                        <w:div w:id="231547238">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65398063">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480006419">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429961725">
                          <w:marLeft w:val="0"/>
                          <w:marRight w:val="0"/>
                          <w:marTop w:val="0"/>
                          <w:marBottom w:val="0"/>
                          <w:divBdr>
                            <w:top w:val="none" w:sz="0" w:space="0" w:color="auto"/>
                            <w:left w:val="none" w:sz="0" w:space="0" w:color="auto"/>
                            <w:bottom w:val="none" w:sz="0" w:space="0" w:color="auto"/>
                            <w:right w:val="none" w:sz="0" w:space="0" w:color="auto"/>
                          </w:divBdr>
                        </w:div>
                        <w:div w:id="1014115013">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52243119">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4021695">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sChild>
                </w:div>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913459">
                      <w:marLeft w:val="0"/>
                      <w:marRight w:val="0"/>
                      <w:marTop w:val="0"/>
                      <w:marBottom w:val="0"/>
                      <w:divBdr>
                        <w:top w:val="none" w:sz="0" w:space="0" w:color="auto"/>
                        <w:left w:val="none" w:sz="0" w:space="0" w:color="auto"/>
                        <w:bottom w:val="none" w:sz="0" w:space="0" w:color="auto"/>
                        <w:right w:val="none" w:sz="0" w:space="0" w:color="auto"/>
                      </w:divBdr>
                    </w:div>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80570583">
                          <w:marLeft w:val="0"/>
                          <w:marRight w:val="0"/>
                          <w:marTop w:val="0"/>
                          <w:marBottom w:val="0"/>
                          <w:divBdr>
                            <w:top w:val="none" w:sz="0" w:space="0" w:color="auto"/>
                            <w:left w:val="none" w:sz="0" w:space="0" w:color="auto"/>
                            <w:bottom w:val="none" w:sz="0" w:space="0" w:color="auto"/>
                            <w:right w:val="none" w:sz="0" w:space="0" w:color="auto"/>
                          </w:divBdr>
                        </w:div>
                        <w:div w:id="1956905070">
                          <w:marLeft w:val="0"/>
                          <w:marRight w:val="0"/>
                          <w:marTop w:val="0"/>
                          <w:marBottom w:val="0"/>
                          <w:divBdr>
                            <w:top w:val="none" w:sz="0" w:space="0" w:color="auto"/>
                            <w:left w:val="none" w:sz="0" w:space="0" w:color="auto"/>
                            <w:bottom w:val="none" w:sz="0" w:space="0" w:color="auto"/>
                            <w:right w:val="none" w:sz="0" w:space="0" w:color="auto"/>
                          </w:divBdr>
                        </w:div>
                      </w:divsChild>
                    </w:div>
                    <w:div w:id="1284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 w:id="43018837">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sChild>
                </w:div>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7022793">
                      <w:marLeft w:val="0"/>
                      <w:marRight w:val="0"/>
                      <w:marTop w:val="0"/>
                      <w:marBottom w:val="0"/>
                      <w:divBdr>
                        <w:top w:val="none" w:sz="0" w:space="0" w:color="auto"/>
                        <w:left w:val="none" w:sz="0" w:space="0" w:color="auto"/>
                        <w:bottom w:val="none" w:sz="0" w:space="0" w:color="auto"/>
                        <w:right w:val="none" w:sz="0" w:space="0" w:color="auto"/>
                      </w:divBdr>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59536159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sChild>
                </w:div>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60184333">
                      <w:marLeft w:val="0"/>
                      <w:marRight w:val="0"/>
                      <w:marTop w:val="0"/>
                      <w:marBottom w:val="0"/>
                      <w:divBdr>
                        <w:top w:val="none" w:sz="0" w:space="0" w:color="auto"/>
                        <w:left w:val="none" w:sz="0" w:space="0" w:color="auto"/>
                        <w:bottom w:val="none" w:sz="0" w:space="0" w:color="auto"/>
                        <w:right w:val="none" w:sz="0" w:space="0" w:color="auto"/>
                      </w:divBdr>
                    </w:div>
                    <w:div w:id="158156974">
                      <w:marLeft w:val="0"/>
                      <w:marRight w:val="0"/>
                      <w:marTop w:val="0"/>
                      <w:marBottom w:val="0"/>
                      <w:divBdr>
                        <w:top w:val="none" w:sz="0" w:space="0" w:color="auto"/>
                        <w:left w:val="none" w:sz="0" w:space="0" w:color="auto"/>
                        <w:bottom w:val="none" w:sz="0" w:space="0" w:color="auto"/>
                        <w:right w:val="none" w:sz="0" w:space="0" w:color="auto"/>
                      </w:divBdr>
                      <w:divsChild>
                        <w:div w:id="1120801238">
                          <w:marLeft w:val="0"/>
                          <w:marRight w:val="0"/>
                          <w:marTop w:val="0"/>
                          <w:marBottom w:val="0"/>
                          <w:divBdr>
                            <w:top w:val="none" w:sz="0" w:space="0" w:color="auto"/>
                            <w:left w:val="none" w:sz="0" w:space="0" w:color="auto"/>
                            <w:bottom w:val="none" w:sz="0" w:space="0" w:color="auto"/>
                            <w:right w:val="none" w:sz="0" w:space="0" w:color="auto"/>
                          </w:divBdr>
                        </w:div>
                        <w:div w:id="639458617">
                          <w:marLeft w:val="0"/>
                          <w:marRight w:val="0"/>
                          <w:marTop w:val="0"/>
                          <w:marBottom w:val="0"/>
                          <w:divBdr>
                            <w:top w:val="none" w:sz="0" w:space="0" w:color="auto"/>
                            <w:left w:val="none" w:sz="0" w:space="0" w:color="auto"/>
                            <w:bottom w:val="none" w:sz="0" w:space="0" w:color="auto"/>
                            <w:right w:val="none" w:sz="0" w:space="0" w:color="auto"/>
                          </w:divBdr>
                        </w:div>
                      </w:divsChild>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458494962">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1458984412">
                          <w:marLeft w:val="0"/>
                          <w:marRight w:val="0"/>
                          <w:marTop w:val="0"/>
                          <w:marBottom w:val="0"/>
                          <w:divBdr>
                            <w:top w:val="none" w:sz="0" w:space="0" w:color="auto"/>
                            <w:left w:val="none" w:sz="0" w:space="0" w:color="auto"/>
                            <w:bottom w:val="none" w:sz="0" w:space="0" w:color="auto"/>
                            <w:right w:val="none" w:sz="0" w:space="0" w:color="auto"/>
                          </w:divBdr>
                        </w:div>
                        <w:div w:id="81073398">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2121295703">
                          <w:marLeft w:val="0"/>
                          <w:marRight w:val="0"/>
                          <w:marTop w:val="0"/>
                          <w:marBottom w:val="0"/>
                          <w:divBdr>
                            <w:top w:val="none" w:sz="0" w:space="0" w:color="auto"/>
                            <w:left w:val="none" w:sz="0" w:space="0" w:color="auto"/>
                            <w:bottom w:val="none" w:sz="0" w:space="0" w:color="auto"/>
                            <w:right w:val="none" w:sz="0" w:space="0" w:color="auto"/>
                          </w:divBdr>
                        </w:div>
                        <w:div w:id="1937517286">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04205952">
                      <w:marLeft w:val="0"/>
                      <w:marRight w:val="0"/>
                      <w:marTop w:val="0"/>
                      <w:marBottom w:val="0"/>
                      <w:divBdr>
                        <w:top w:val="none" w:sz="0" w:space="0" w:color="auto"/>
                        <w:left w:val="none" w:sz="0" w:space="0" w:color="auto"/>
                        <w:bottom w:val="none" w:sz="0" w:space="0" w:color="auto"/>
                        <w:right w:val="none" w:sz="0" w:space="0" w:color="auto"/>
                      </w:divBdr>
                    </w:div>
                    <w:div w:id="311452986">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1613980">
                      <w:marLeft w:val="0"/>
                      <w:marRight w:val="0"/>
                      <w:marTop w:val="0"/>
                      <w:marBottom w:val="0"/>
                      <w:divBdr>
                        <w:top w:val="none" w:sz="0" w:space="0" w:color="auto"/>
                        <w:left w:val="none" w:sz="0" w:space="0" w:color="auto"/>
                        <w:bottom w:val="none" w:sz="0" w:space="0" w:color="auto"/>
                        <w:right w:val="none" w:sz="0" w:space="0" w:color="auto"/>
                      </w:divBdr>
                    </w:div>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83812443">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7658387">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05155612">
                      <w:marLeft w:val="0"/>
                      <w:marRight w:val="0"/>
                      <w:marTop w:val="0"/>
                      <w:marBottom w:val="0"/>
                      <w:divBdr>
                        <w:top w:val="none" w:sz="0" w:space="0" w:color="auto"/>
                        <w:left w:val="none" w:sz="0" w:space="0" w:color="auto"/>
                        <w:bottom w:val="none" w:sz="0" w:space="0" w:color="auto"/>
                        <w:right w:val="none" w:sz="0" w:space="0" w:color="auto"/>
                      </w:divBdr>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1682016">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21769071">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9714501">
                      <w:marLeft w:val="0"/>
                      <w:marRight w:val="0"/>
                      <w:marTop w:val="0"/>
                      <w:marBottom w:val="0"/>
                      <w:divBdr>
                        <w:top w:val="none" w:sz="0" w:space="0" w:color="auto"/>
                        <w:left w:val="none" w:sz="0" w:space="0" w:color="auto"/>
                        <w:bottom w:val="none" w:sz="0" w:space="0" w:color="auto"/>
                        <w:right w:val="none" w:sz="0" w:space="0" w:color="auto"/>
                      </w:divBdr>
                    </w:div>
                    <w:div w:id="72822860">
                      <w:marLeft w:val="0"/>
                      <w:marRight w:val="0"/>
                      <w:marTop w:val="0"/>
                      <w:marBottom w:val="0"/>
                      <w:divBdr>
                        <w:top w:val="none" w:sz="0" w:space="0" w:color="auto"/>
                        <w:left w:val="none" w:sz="0" w:space="0" w:color="auto"/>
                        <w:bottom w:val="none" w:sz="0" w:space="0" w:color="auto"/>
                        <w:right w:val="none" w:sz="0" w:space="0" w:color="auto"/>
                      </w:divBdr>
                      <w:divsChild>
                        <w:div w:id="1370838342">
                          <w:marLeft w:val="0"/>
                          <w:marRight w:val="0"/>
                          <w:marTop w:val="0"/>
                          <w:marBottom w:val="0"/>
                          <w:divBdr>
                            <w:top w:val="none" w:sz="0" w:space="0" w:color="auto"/>
                            <w:left w:val="none" w:sz="0" w:space="0" w:color="auto"/>
                            <w:bottom w:val="none" w:sz="0" w:space="0" w:color="auto"/>
                            <w:right w:val="none" w:sz="0" w:space="0" w:color="auto"/>
                          </w:divBdr>
                        </w:div>
                        <w:div w:id="632949524">
                          <w:marLeft w:val="0"/>
                          <w:marRight w:val="0"/>
                          <w:marTop w:val="0"/>
                          <w:marBottom w:val="0"/>
                          <w:divBdr>
                            <w:top w:val="none" w:sz="0" w:space="0" w:color="auto"/>
                            <w:left w:val="none" w:sz="0" w:space="0" w:color="auto"/>
                            <w:bottom w:val="none" w:sz="0" w:space="0" w:color="auto"/>
                            <w:right w:val="none" w:sz="0" w:space="0" w:color="auto"/>
                          </w:divBdr>
                        </w:div>
                      </w:divsChild>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45163007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2087918329">
                          <w:marLeft w:val="0"/>
                          <w:marRight w:val="0"/>
                          <w:marTop w:val="0"/>
                          <w:marBottom w:val="0"/>
                          <w:divBdr>
                            <w:top w:val="none" w:sz="0" w:space="0" w:color="auto"/>
                            <w:left w:val="none" w:sz="0" w:space="0" w:color="auto"/>
                            <w:bottom w:val="none" w:sz="0" w:space="0" w:color="auto"/>
                            <w:right w:val="none" w:sz="0" w:space="0" w:color="auto"/>
                          </w:divBdr>
                        </w:div>
                        <w:div w:id="788474071">
                          <w:marLeft w:val="0"/>
                          <w:marRight w:val="0"/>
                          <w:marTop w:val="0"/>
                          <w:marBottom w:val="0"/>
                          <w:divBdr>
                            <w:top w:val="none" w:sz="0" w:space="0" w:color="auto"/>
                            <w:left w:val="none" w:sz="0" w:space="0" w:color="auto"/>
                            <w:bottom w:val="none" w:sz="0" w:space="0" w:color="auto"/>
                            <w:right w:val="none" w:sz="0" w:space="0" w:color="auto"/>
                          </w:divBdr>
                        </w:div>
                      </w:divsChild>
                    </w:div>
                    <w:div w:id="980965578">
                      <w:marLeft w:val="0"/>
                      <w:marRight w:val="0"/>
                      <w:marTop w:val="0"/>
                      <w:marBottom w:val="0"/>
                      <w:divBdr>
                        <w:top w:val="none" w:sz="0" w:space="0" w:color="auto"/>
                        <w:left w:val="none" w:sz="0" w:space="0" w:color="auto"/>
                        <w:bottom w:val="none" w:sz="0" w:space="0" w:color="auto"/>
                        <w:right w:val="none" w:sz="0" w:space="0" w:color="auto"/>
                      </w:divBdr>
                      <w:divsChild>
                        <w:div w:id="1077020896">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sChild>
                    </w:div>
                    <w:div w:id="68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01709958">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1949267247">
                          <w:marLeft w:val="0"/>
                          <w:marRight w:val="0"/>
                          <w:marTop w:val="0"/>
                          <w:marBottom w:val="0"/>
                          <w:divBdr>
                            <w:top w:val="none" w:sz="0" w:space="0" w:color="auto"/>
                            <w:left w:val="none" w:sz="0" w:space="0" w:color="auto"/>
                            <w:bottom w:val="none" w:sz="0" w:space="0" w:color="auto"/>
                            <w:right w:val="none" w:sz="0" w:space="0" w:color="auto"/>
                          </w:divBdr>
                        </w:div>
                        <w:div w:id="96871103">
                          <w:marLeft w:val="0"/>
                          <w:marRight w:val="0"/>
                          <w:marTop w:val="0"/>
                          <w:marBottom w:val="0"/>
                          <w:divBdr>
                            <w:top w:val="none" w:sz="0" w:space="0" w:color="auto"/>
                            <w:left w:val="none" w:sz="0" w:space="0" w:color="auto"/>
                            <w:bottom w:val="none" w:sz="0" w:space="0" w:color="auto"/>
                            <w:right w:val="none" w:sz="0" w:space="0" w:color="auto"/>
                          </w:divBdr>
                        </w:div>
                      </w:divsChild>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3212591">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387917674">
                      <w:marLeft w:val="0"/>
                      <w:marRight w:val="0"/>
                      <w:marTop w:val="0"/>
                      <w:marBottom w:val="0"/>
                      <w:divBdr>
                        <w:top w:val="none" w:sz="0" w:space="0" w:color="auto"/>
                        <w:left w:val="none" w:sz="0" w:space="0" w:color="auto"/>
                        <w:bottom w:val="none" w:sz="0" w:space="0" w:color="auto"/>
                        <w:right w:val="none" w:sz="0" w:space="0" w:color="auto"/>
                      </w:divBdr>
                    </w:div>
                  </w:divsChild>
                </w:div>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712918667">
                          <w:marLeft w:val="0"/>
                          <w:marRight w:val="0"/>
                          <w:marTop w:val="0"/>
                          <w:marBottom w:val="0"/>
                          <w:divBdr>
                            <w:top w:val="none" w:sz="0" w:space="0" w:color="auto"/>
                            <w:left w:val="none" w:sz="0" w:space="0" w:color="auto"/>
                            <w:bottom w:val="none" w:sz="0" w:space="0" w:color="auto"/>
                            <w:right w:val="none" w:sz="0" w:space="0" w:color="auto"/>
                          </w:divBdr>
                        </w:div>
                        <w:div w:id="1351834249">
                          <w:marLeft w:val="0"/>
                          <w:marRight w:val="0"/>
                          <w:marTop w:val="0"/>
                          <w:marBottom w:val="0"/>
                          <w:divBdr>
                            <w:top w:val="none" w:sz="0" w:space="0" w:color="auto"/>
                            <w:left w:val="none" w:sz="0" w:space="0" w:color="auto"/>
                            <w:bottom w:val="none" w:sz="0" w:space="0" w:color="auto"/>
                            <w:right w:val="none" w:sz="0" w:space="0" w:color="auto"/>
                          </w:divBdr>
                        </w:div>
                      </w:divsChild>
                    </w:div>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814834587">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73154395">
                      <w:marLeft w:val="0"/>
                      <w:marRight w:val="0"/>
                      <w:marTop w:val="0"/>
                      <w:marBottom w:val="0"/>
                      <w:divBdr>
                        <w:top w:val="none" w:sz="0" w:space="0" w:color="auto"/>
                        <w:left w:val="none" w:sz="0" w:space="0" w:color="auto"/>
                        <w:bottom w:val="none" w:sz="0" w:space="0" w:color="auto"/>
                        <w:right w:val="none" w:sz="0" w:space="0" w:color="auto"/>
                      </w:divBdr>
                    </w:div>
                  </w:divsChild>
                </w:div>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5736941">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 w:id="424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7748307">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25028291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sChild>
                </w:div>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00319273">
                      <w:marLeft w:val="0"/>
                      <w:marRight w:val="0"/>
                      <w:marTop w:val="0"/>
                      <w:marBottom w:val="0"/>
                      <w:divBdr>
                        <w:top w:val="none" w:sz="0" w:space="0" w:color="auto"/>
                        <w:left w:val="none" w:sz="0" w:space="0" w:color="auto"/>
                        <w:bottom w:val="none" w:sz="0" w:space="0" w:color="auto"/>
                        <w:right w:val="none" w:sz="0" w:space="0" w:color="auto"/>
                      </w:divBdr>
                    </w:div>
                    <w:div w:id="725223497">
                      <w:marLeft w:val="0"/>
                      <w:marRight w:val="0"/>
                      <w:marTop w:val="0"/>
                      <w:marBottom w:val="0"/>
                      <w:divBdr>
                        <w:top w:val="none" w:sz="0" w:space="0" w:color="auto"/>
                        <w:left w:val="none" w:sz="0" w:space="0" w:color="auto"/>
                        <w:bottom w:val="none" w:sz="0" w:space="0" w:color="auto"/>
                        <w:right w:val="none" w:sz="0" w:space="0" w:color="auto"/>
                      </w:divBdr>
                      <w:divsChild>
                        <w:div w:id="1988125360">
                          <w:marLeft w:val="0"/>
                          <w:marRight w:val="0"/>
                          <w:marTop w:val="0"/>
                          <w:marBottom w:val="0"/>
                          <w:divBdr>
                            <w:top w:val="none" w:sz="0" w:space="0" w:color="auto"/>
                            <w:left w:val="none" w:sz="0" w:space="0" w:color="auto"/>
                            <w:bottom w:val="none" w:sz="0" w:space="0" w:color="auto"/>
                            <w:right w:val="none" w:sz="0" w:space="0" w:color="auto"/>
                          </w:divBdr>
                        </w:div>
                        <w:div w:id="315842731">
                          <w:marLeft w:val="0"/>
                          <w:marRight w:val="0"/>
                          <w:marTop w:val="0"/>
                          <w:marBottom w:val="0"/>
                          <w:divBdr>
                            <w:top w:val="none" w:sz="0" w:space="0" w:color="auto"/>
                            <w:left w:val="none" w:sz="0" w:space="0" w:color="auto"/>
                            <w:bottom w:val="none" w:sz="0" w:space="0" w:color="auto"/>
                            <w:right w:val="none" w:sz="0" w:space="0" w:color="auto"/>
                          </w:divBdr>
                        </w:div>
                      </w:divsChild>
                    </w:div>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9472172">
                      <w:marLeft w:val="0"/>
                      <w:marRight w:val="0"/>
                      <w:marTop w:val="0"/>
                      <w:marBottom w:val="0"/>
                      <w:divBdr>
                        <w:top w:val="none" w:sz="0" w:space="0" w:color="auto"/>
                        <w:left w:val="none" w:sz="0" w:space="0" w:color="auto"/>
                        <w:bottom w:val="none" w:sz="0" w:space="0" w:color="auto"/>
                        <w:right w:val="none" w:sz="0" w:space="0" w:color="auto"/>
                      </w:divBdr>
                    </w:div>
                    <w:div w:id="237834510">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5494481">
                      <w:marLeft w:val="0"/>
                      <w:marRight w:val="0"/>
                      <w:marTop w:val="0"/>
                      <w:marBottom w:val="0"/>
                      <w:divBdr>
                        <w:top w:val="none" w:sz="0" w:space="0" w:color="auto"/>
                        <w:left w:val="none" w:sz="0" w:space="0" w:color="auto"/>
                        <w:bottom w:val="none" w:sz="0" w:space="0" w:color="auto"/>
                        <w:right w:val="none" w:sz="0" w:space="0" w:color="auto"/>
                      </w:divBdr>
                    </w:div>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16485857">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23869916">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sChild>
                </w:div>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2037723">
                      <w:marLeft w:val="0"/>
                      <w:marRight w:val="0"/>
                      <w:marTop w:val="0"/>
                      <w:marBottom w:val="0"/>
                      <w:divBdr>
                        <w:top w:val="none" w:sz="0" w:space="0" w:color="auto"/>
                        <w:left w:val="none" w:sz="0" w:space="0" w:color="auto"/>
                        <w:bottom w:val="none" w:sz="0" w:space="0" w:color="auto"/>
                        <w:right w:val="none" w:sz="0" w:space="0" w:color="auto"/>
                      </w:divBdr>
                    </w:div>
                    <w:div w:id="392392681">
                      <w:marLeft w:val="0"/>
                      <w:marRight w:val="0"/>
                      <w:marTop w:val="0"/>
                      <w:marBottom w:val="0"/>
                      <w:divBdr>
                        <w:top w:val="none" w:sz="0" w:space="0" w:color="auto"/>
                        <w:left w:val="none" w:sz="0" w:space="0" w:color="auto"/>
                        <w:bottom w:val="none" w:sz="0" w:space="0" w:color="auto"/>
                        <w:right w:val="none" w:sz="0" w:space="0" w:color="auto"/>
                      </w:divBdr>
                      <w:divsChild>
                        <w:div w:id="861091044">
                          <w:marLeft w:val="0"/>
                          <w:marRight w:val="0"/>
                          <w:marTop w:val="0"/>
                          <w:marBottom w:val="0"/>
                          <w:divBdr>
                            <w:top w:val="none" w:sz="0" w:space="0" w:color="auto"/>
                            <w:left w:val="none" w:sz="0" w:space="0" w:color="auto"/>
                            <w:bottom w:val="none" w:sz="0" w:space="0" w:color="auto"/>
                            <w:right w:val="none" w:sz="0" w:space="0" w:color="auto"/>
                          </w:divBdr>
                        </w:div>
                        <w:div w:id="37164117">
                          <w:marLeft w:val="0"/>
                          <w:marRight w:val="0"/>
                          <w:marTop w:val="0"/>
                          <w:marBottom w:val="0"/>
                          <w:divBdr>
                            <w:top w:val="none" w:sz="0" w:space="0" w:color="auto"/>
                            <w:left w:val="none" w:sz="0" w:space="0" w:color="auto"/>
                            <w:bottom w:val="none" w:sz="0" w:space="0" w:color="auto"/>
                            <w:right w:val="none" w:sz="0" w:space="0" w:color="auto"/>
                          </w:divBdr>
                        </w:div>
                      </w:divsChild>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8160559">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695156764">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1883589219">
                          <w:marLeft w:val="0"/>
                          <w:marRight w:val="0"/>
                          <w:marTop w:val="0"/>
                          <w:marBottom w:val="0"/>
                          <w:divBdr>
                            <w:top w:val="none" w:sz="0" w:space="0" w:color="auto"/>
                            <w:left w:val="none" w:sz="0" w:space="0" w:color="auto"/>
                            <w:bottom w:val="none" w:sz="0" w:space="0" w:color="auto"/>
                            <w:right w:val="none" w:sz="0" w:space="0" w:color="auto"/>
                          </w:divBdr>
                        </w:div>
                        <w:div w:id="5070633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4173</Words>
  <Characters>23792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 Vinci</dc:creator>
  <cp:lastModifiedBy>michele schillaci</cp:lastModifiedBy>
  <cp:revision>5</cp:revision>
  <cp:lastPrinted>2017-09-08T07:31:00Z</cp:lastPrinted>
  <dcterms:created xsi:type="dcterms:W3CDTF">2024-06-17T07:12:00Z</dcterms:created>
  <dcterms:modified xsi:type="dcterms:W3CDTF">2025-03-17T11:03:00Z</dcterms:modified>
</cp:coreProperties>
</file>